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3AD2" w14:textId="77777777" w:rsidR="00AF41B5" w:rsidRPr="00AF41B5" w:rsidRDefault="00AF41B5" w:rsidP="00504274">
      <w:pPr>
        <w:spacing w:line="460" w:lineRule="exact"/>
        <w:jc w:val="both"/>
        <w:rPr>
          <w:smallCaps/>
          <w:noProof/>
        </w:rPr>
      </w:pPr>
      <w:r w:rsidRPr="00AF41B5">
        <w:rPr>
          <w:b/>
          <w:noProof/>
        </w:rPr>
        <w:t>R.ES. n. ___________________</w:t>
      </w:r>
      <w:r w:rsidRPr="00AF41B5">
        <w:rPr>
          <w:b/>
          <w:noProof/>
        </w:rPr>
        <w:drawing>
          <wp:anchor distT="0" distB="0" distL="114300" distR="114300" simplePos="0" relativeHeight="251659264" behindDoc="0" locked="1" layoutInCell="1" allowOverlap="1" wp14:anchorId="31333BAD" wp14:editId="31333BAE">
            <wp:simplePos x="0" y="0"/>
            <wp:positionH relativeFrom="page">
              <wp:posOffset>3358515</wp:posOffset>
            </wp:positionH>
            <wp:positionV relativeFrom="page">
              <wp:posOffset>1261745</wp:posOffset>
            </wp:positionV>
            <wp:extent cx="571500" cy="561340"/>
            <wp:effectExtent l="0" t="0" r="0" b="0"/>
            <wp:wrapSquare wrapText="bothSides"/>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a:stretch>
                      <a:fillRect/>
                    </a:stretch>
                  </pic:blipFill>
                  <pic:spPr bwMode="auto">
                    <a:xfrm>
                      <a:off x="0" y="0"/>
                      <a:ext cx="571500" cy="561340"/>
                    </a:xfrm>
                    <a:prstGeom prst="rect">
                      <a:avLst/>
                    </a:prstGeom>
                    <a:noFill/>
                  </pic:spPr>
                </pic:pic>
              </a:graphicData>
            </a:graphic>
            <wp14:sizeRelH relativeFrom="page">
              <wp14:pctWidth>0</wp14:pctWidth>
            </wp14:sizeRelH>
            <wp14:sizeRelV relativeFrom="page">
              <wp14:pctHeight>0</wp14:pctHeight>
            </wp14:sizeRelV>
          </wp:anchor>
        </w:drawing>
      </w:r>
    </w:p>
    <w:p w14:paraId="31333AD3" w14:textId="77777777" w:rsidR="00AF41B5" w:rsidRPr="00AF41B5" w:rsidRDefault="00AF41B5" w:rsidP="00AF41B5">
      <w:pPr>
        <w:spacing w:line="460" w:lineRule="exact"/>
        <w:jc w:val="center"/>
        <w:rPr>
          <w:smallCaps/>
          <w:noProof/>
          <w:szCs w:val="20"/>
        </w:rPr>
      </w:pPr>
    </w:p>
    <w:p w14:paraId="31333AD4" w14:textId="77777777" w:rsidR="00AF41B5" w:rsidRPr="00AF41B5" w:rsidRDefault="00AF41B5" w:rsidP="00AF41B5">
      <w:pPr>
        <w:spacing w:line="360" w:lineRule="auto"/>
        <w:jc w:val="center"/>
        <w:rPr>
          <w:b/>
        </w:rPr>
      </w:pPr>
    </w:p>
    <w:p w14:paraId="31333AD5" w14:textId="77777777" w:rsidR="00AF41B5" w:rsidRPr="00AF41B5" w:rsidRDefault="00AF41B5" w:rsidP="00AF41B5">
      <w:pPr>
        <w:spacing w:line="360" w:lineRule="auto"/>
        <w:jc w:val="center"/>
        <w:rPr>
          <w:b/>
        </w:rPr>
      </w:pPr>
    </w:p>
    <w:p w14:paraId="31333AD6" w14:textId="77777777" w:rsidR="00AF41B5" w:rsidRPr="00AF41B5" w:rsidRDefault="00AF41B5" w:rsidP="00AF41B5">
      <w:pPr>
        <w:spacing w:line="360" w:lineRule="auto"/>
        <w:jc w:val="center"/>
        <w:rPr>
          <w:b/>
        </w:rPr>
      </w:pPr>
      <w:r w:rsidRPr="00AF41B5">
        <w:rPr>
          <w:b/>
        </w:rPr>
        <w:t>TRIBUNALE ORDINARIO DI CAGLIARI</w:t>
      </w:r>
    </w:p>
    <w:tbl>
      <w:tblPr>
        <w:tblW w:w="0" w:type="auto"/>
        <w:tblBorders>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098"/>
      </w:tblGrid>
      <w:tr w:rsidR="00AF41B5" w:rsidRPr="00AF41B5" w14:paraId="31333AD8" w14:textId="77777777" w:rsidTr="00AF41B5">
        <w:tc>
          <w:tcPr>
            <w:tcW w:w="9098" w:type="dxa"/>
            <w:hideMark/>
          </w:tcPr>
          <w:p w14:paraId="31333AD7" w14:textId="77777777" w:rsidR="00AF41B5" w:rsidRPr="00AF41B5" w:rsidRDefault="00AF41B5" w:rsidP="00AF41B5">
            <w:pPr>
              <w:jc w:val="center"/>
              <w:rPr>
                <w:b/>
              </w:rPr>
            </w:pPr>
            <w:r w:rsidRPr="00AF41B5">
              <w:rPr>
                <w:b/>
              </w:rPr>
              <w:t>ORDINANZA DI DELEGA DELLA VENDITA</w:t>
            </w:r>
          </w:p>
        </w:tc>
      </w:tr>
    </w:tbl>
    <w:p w14:paraId="31333AD9" w14:textId="77777777" w:rsidR="00AF41B5" w:rsidRDefault="00AF41B5" w:rsidP="00AF41B5">
      <w:pPr>
        <w:keepNext/>
        <w:spacing w:line="500" w:lineRule="exact"/>
        <w:jc w:val="center"/>
        <w:outlineLvl w:val="2"/>
        <w:rPr>
          <w:b/>
        </w:rPr>
      </w:pPr>
      <w:r w:rsidRPr="00AF41B5">
        <w:rPr>
          <w:b/>
        </w:rPr>
        <w:t>IL GIUDICE DELL’ESECUZIONE</w:t>
      </w:r>
    </w:p>
    <w:p w14:paraId="209BB0FA" w14:textId="77777777" w:rsidR="00FA4226" w:rsidRPr="00AF41B5" w:rsidRDefault="00FA4226" w:rsidP="00AF41B5">
      <w:pPr>
        <w:keepNext/>
        <w:spacing w:line="500" w:lineRule="exact"/>
        <w:jc w:val="center"/>
        <w:outlineLvl w:val="2"/>
        <w:rPr>
          <w:b/>
        </w:rPr>
      </w:pPr>
    </w:p>
    <w:p w14:paraId="31333ADA" w14:textId="54C4AFC6" w:rsidR="00AF41B5" w:rsidRPr="00AF41B5" w:rsidRDefault="00AF41B5" w:rsidP="0076244E">
      <w:pPr>
        <w:numPr>
          <w:ilvl w:val="0"/>
          <w:numId w:val="32"/>
        </w:numPr>
        <w:spacing w:line="500" w:lineRule="exact"/>
        <w:contextualSpacing/>
      </w:pPr>
      <w:r w:rsidRPr="00AF41B5">
        <w:t>verificata la regolare instaurazione del contraddittorio ed il rispetto degli adempimenti di legge;</w:t>
      </w:r>
    </w:p>
    <w:p w14:paraId="31333ADB" w14:textId="77777777" w:rsidR="00AF41B5" w:rsidRPr="00AF41B5" w:rsidRDefault="00AF41B5" w:rsidP="00AF41B5">
      <w:pPr>
        <w:numPr>
          <w:ilvl w:val="0"/>
          <w:numId w:val="32"/>
        </w:numPr>
        <w:spacing w:line="500" w:lineRule="exact"/>
        <w:contextualSpacing/>
        <w:jc w:val="both"/>
      </w:pPr>
      <w:r w:rsidRPr="00AF41B5">
        <w:t>esaminata la documentazi</w:t>
      </w:r>
      <w:r w:rsidR="00C67E05">
        <w:t>one del procedimento esecutivo</w:t>
      </w:r>
      <w:r w:rsidRPr="00AF41B5">
        <w:t>;</w:t>
      </w:r>
    </w:p>
    <w:p w14:paraId="31333ADC" w14:textId="77777777" w:rsidR="00AF41B5" w:rsidRPr="00AF41B5" w:rsidRDefault="00AF41B5" w:rsidP="00AF41B5">
      <w:pPr>
        <w:numPr>
          <w:ilvl w:val="0"/>
          <w:numId w:val="32"/>
        </w:numPr>
        <w:spacing w:line="500" w:lineRule="exact"/>
        <w:contextualSpacing/>
        <w:jc w:val="both"/>
      </w:pPr>
      <w:r w:rsidRPr="00AF41B5">
        <w:t xml:space="preserve">letta la relazione peritale depositata dall’esperto stimatore nominato ex art. 568 c.p.c.; </w:t>
      </w:r>
    </w:p>
    <w:p w14:paraId="31333ADD" w14:textId="77777777" w:rsidR="00AF41B5" w:rsidRPr="00AF41B5" w:rsidRDefault="00AF41B5" w:rsidP="00AF41B5">
      <w:pPr>
        <w:numPr>
          <w:ilvl w:val="0"/>
          <w:numId w:val="32"/>
        </w:numPr>
        <w:spacing w:line="500" w:lineRule="exact"/>
        <w:contextualSpacing/>
        <w:jc w:val="both"/>
      </w:pPr>
      <w:r w:rsidRPr="00AF41B5">
        <w:t>sentite le parti e preso atto delle osservazioni ed istanze dalle stesse avanzate;</w:t>
      </w:r>
    </w:p>
    <w:p w14:paraId="31333ADE" w14:textId="77777777" w:rsidR="00AF41B5" w:rsidRPr="00AF41B5" w:rsidRDefault="00AF41B5" w:rsidP="00AF41B5">
      <w:pPr>
        <w:numPr>
          <w:ilvl w:val="0"/>
          <w:numId w:val="32"/>
        </w:numPr>
        <w:spacing w:line="500" w:lineRule="exact"/>
        <w:contextualSpacing/>
        <w:jc w:val="both"/>
      </w:pPr>
      <w:r w:rsidRPr="00AF41B5">
        <w:t xml:space="preserve">ritenuto di procedere alla vendita con le forme previste dall’art. 591 bis c.p.c., mediante delega del compimento delle operazioni ad un professionista, con le modalità telematiche richieste dall’art. 569 c.p.c.; </w:t>
      </w:r>
    </w:p>
    <w:p w14:paraId="31333ADF" w14:textId="77777777" w:rsidR="00AF41B5" w:rsidRPr="00AF41B5" w:rsidRDefault="00AF41B5" w:rsidP="00AF41B5">
      <w:pPr>
        <w:spacing w:line="500" w:lineRule="exact"/>
        <w:ind w:left="928"/>
        <w:contextualSpacing/>
        <w:jc w:val="center"/>
        <w:rPr>
          <w:b/>
        </w:rPr>
      </w:pPr>
      <w:r w:rsidRPr="00AF41B5">
        <w:rPr>
          <w:b/>
        </w:rPr>
        <w:t>dispone</w:t>
      </w:r>
    </w:p>
    <w:p w14:paraId="31333AE0" w14:textId="77777777" w:rsidR="00AF41B5" w:rsidRPr="00AF41B5" w:rsidRDefault="00AF41B5" w:rsidP="000C7781">
      <w:pPr>
        <w:spacing w:after="240" w:line="500" w:lineRule="exact"/>
        <w:jc w:val="both"/>
      </w:pPr>
      <w:r w:rsidRPr="00AF41B5">
        <w:t>la vendita senza incanto con modalità telematica asincrona del compendio oggetto di pignoramento, come meglio identificato nella relazione di stima e relativi allegati a firma dell’esperto stimatore:</w:t>
      </w:r>
    </w:p>
    <w:p w14:paraId="31333AE1" w14:textId="0E4CA241" w:rsidR="00AF41B5" w:rsidRPr="00AF41B5" w:rsidRDefault="00AF41B5" w:rsidP="00AF41B5">
      <w:pPr>
        <w:spacing w:line="500" w:lineRule="exact"/>
        <w:jc w:val="both"/>
      </w:pPr>
      <w:r w:rsidRPr="000C7781">
        <w:rPr>
          <w:b/>
          <w:bCs/>
        </w:rPr>
        <w:t>lotto unico</w:t>
      </w:r>
      <w:r w:rsidRPr="00AF41B5">
        <w:t xml:space="preserve">: quota pari a    /   del diritto di    sull’immobile sito a     </w:t>
      </w:r>
      <w:proofErr w:type="gramStart"/>
      <w:r w:rsidRPr="00AF41B5">
        <w:t xml:space="preserve">  ,</w:t>
      </w:r>
      <w:proofErr w:type="gramEnd"/>
      <w:r w:rsidRPr="00AF41B5">
        <w:t xml:space="preserve"> identificato al Catasto Fabbricati _Terreni del </w:t>
      </w:r>
      <w:proofErr w:type="gramStart"/>
      <w:r w:rsidRPr="00AF41B5">
        <w:t>predetto</w:t>
      </w:r>
      <w:proofErr w:type="gramEnd"/>
      <w:r w:rsidRPr="00AF41B5">
        <w:t xml:space="preserve"> Comune al foglio    part.    </w:t>
      </w:r>
      <w:proofErr w:type="gramStart"/>
      <w:r w:rsidRPr="00AF41B5">
        <w:t xml:space="preserve">sub.   </w:t>
      </w:r>
      <w:proofErr w:type="gramEnd"/>
      <w:r w:rsidR="00C67E05">
        <w:t xml:space="preserve"> </w:t>
      </w:r>
      <w:proofErr w:type="gramStart"/>
      <w:r w:rsidR="00C67E05">
        <w:t xml:space="preserve">  ,</w:t>
      </w:r>
      <w:proofErr w:type="gramEnd"/>
      <w:r w:rsidRPr="00AF41B5">
        <w:t xml:space="preserve"> </w:t>
      </w:r>
      <w:r w:rsidR="00C67E05">
        <w:t xml:space="preserve">al valore d’asta di € </w:t>
      </w:r>
      <w:proofErr w:type="gramStart"/>
      <w:r w:rsidR="00C67E05">
        <w:t xml:space="preserve">   </w:t>
      </w:r>
      <w:r w:rsidR="000C7781">
        <w:t>(</w:t>
      </w:r>
      <w:proofErr w:type="gramEnd"/>
      <w:r w:rsidR="000C7781" w:rsidRPr="00816AD3">
        <w:t>prezzo ridotto del 10% rispetto al valore di perizia per assenza della garanzia per i vizi nelle vendite forzate ex art. 2922 c.c.)</w:t>
      </w:r>
      <w:r w:rsidR="000C7781" w:rsidRPr="0073410D">
        <w:t>;</w:t>
      </w:r>
    </w:p>
    <w:p w14:paraId="31333AE2" w14:textId="77777777" w:rsidR="00AF41B5" w:rsidRPr="00AF41B5" w:rsidRDefault="00AF41B5" w:rsidP="009B58C6">
      <w:pPr>
        <w:spacing w:line="500" w:lineRule="exact"/>
        <w:contextualSpacing/>
        <w:jc w:val="center"/>
        <w:rPr>
          <w:b/>
        </w:rPr>
      </w:pPr>
      <w:r w:rsidRPr="00AF41B5">
        <w:rPr>
          <w:b/>
          <w:bCs/>
        </w:rPr>
        <w:t>delega</w:t>
      </w:r>
    </w:p>
    <w:p w14:paraId="31333AE3" w14:textId="77777777" w:rsidR="00AF41B5" w:rsidRPr="00AF41B5" w:rsidRDefault="00AF41B5" w:rsidP="00AF41B5">
      <w:pPr>
        <w:spacing w:line="500" w:lineRule="exact"/>
        <w:jc w:val="both"/>
        <w:rPr>
          <w:b/>
        </w:rPr>
      </w:pPr>
      <w:r w:rsidRPr="00AF41B5">
        <w:rPr>
          <w:szCs w:val="20"/>
        </w:rPr>
        <w:t>per le operazioni di vendita il Dott. ______________________________________________</w:t>
      </w:r>
      <w:r w:rsidRPr="00AF41B5">
        <w:t xml:space="preserve"> che vi provvederà, quale referente della procedura, in via telematica, con eventuale gara tra gli offerenti in modalità </w:t>
      </w:r>
      <w:r w:rsidRPr="00AF41B5">
        <w:rPr>
          <w:b/>
        </w:rPr>
        <w:t>asincrona;</w:t>
      </w:r>
    </w:p>
    <w:p w14:paraId="31333AE4" w14:textId="77777777" w:rsidR="00AF41B5" w:rsidRPr="00AF41B5" w:rsidRDefault="00AF41B5" w:rsidP="00AF41B5">
      <w:pPr>
        <w:spacing w:line="500" w:lineRule="exact"/>
        <w:jc w:val="center"/>
        <w:rPr>
          <w:b/>
        </w:rPr>
      </w:pPr>
      <w:r w:rsidRPr="00AF41B5">
        <w:rPr>
          <w:b/>
        </w:rPr>
        <w:t>assegna</w:t>
      </w:r>
    </w:p>
    <w:p w14:paraId="31333AE5" w14:textId="77777777" w:rsidR="00AF41B5" w:rsidRPr="00AF41B5" w:rsidRDefault="00AF41B5" w:rsidP="00AF41B5">
      <w:pPr>
        <w:spacing w:line="500" w:lineRule="exact"/>
        <w:jc w:val="both"/>
      </w:pPr>
      <w:r w:rsidRPr="00AF41B5">
        <w:lastRenderedPageBreak/>
        <w:t>al professionista nominato termine di 24 mesi dalla avvenuta comunicazione del conferimento dell’incarico per l’espletamento delle operazioni di vendita e di ulteriori 6 mesi per gli adempimenti successivi alla stessa;</w:t>
      </w:r>
    </w:p>
    <w:p w14:paraId="31333AE6" w14:textId="77777777" w:rsidR="00AF41B5" w:rsidRPr="00AF41B5" w:rsidRDefault="00AF41B5" w:rsidP="00AF41B5">
      <w:pPr>
        <w:spacing w:line="500" w:lineRule="exact"/>
        <w:jc w:val="center"/>
      </w:pPr>
      <w:r w:rsidRPr="00AF41B5">
        <w:rPr>
          <w:b/>
        </w:rPr>
        <w:t>nomina</w:t>
      </w:r>
    </w:p>
    <w:p w14:paraId="31333AE7" w14:textId="77777777" w:rsidR="00AF41B5" w:rsidRPr="00AF41B5" w:rsidRDefault="00AF41B5" w:rsidP="00AF41B5">
      <w:pPr>
        <w:spacing w:line="500" w:lineRule="exact"/>
        <w:jc w:val="both"/>
      </w:pPr>
      <w:r w:rsidRPr="00AF41B5">
        <w:t>gestore della vendita telematica ______________________________________che vi provvederà a mezzo del suo portale;</w:t>
      </w:r>
    </w:p>
    <w:p w14:paraId="31333AE8" w14:textId="77777777" w:rsidR="00AF41B5" w:rsidRPr="00AF41B5" w:rsidRDefault="00AF41B5" w:rsidP="00AF41B5">
      <w:pPr>
        <w:spacing w:line="500" w:lineRule="exact"/>
        <w:ind w:right="29"/>
        <w:contextualSpacing/>
        <w:jc w:val="center"/>
        <w:rPr>
          <w:b/>
          <w:bCs/>
        </w:rPr>
      </w:pPr>
      <w:r w:rsidRPr="00AF41B5">
        <w:rPr>
          <w:b/>
          <w:bCs/>
        </w:rPr>
        <w:t>determina</w:t>
      </w:r>
    </w:p>
    <w:p w14:paraId="31333AE9" w14:textId="77777777" w:rsidR="00AF41B5" w:rsidRPr="00AF41B5" w:rsidRDefault="00AF41B5" w:rsidP="00AF41B5">
      <w:pPr>
        <w:tabs>
          <w:tab w:val="num" w:pos="1440"/>
        </w:tabs>
        <w:spacing w:line="500" w:lineRule="exact"/>
        <w:jc w:val="both"/>
      </w:pPr>
      <w:r w:rsidRPr="00AF41B5">
        <w:t>a) in euro 1.000,00, il fondo spese da corrispondersi al delegato da parte del creditore</w:t>
      </w:r>
      <w:r w:rsidR="00527CAC">
        <w:t xml:space="preserve"> procedente</w:t>
      </w:r>
      <w:r w:rsidRPr="00AF41B5">
        <w:t>;</w:t>
      </w:r>
    </w:p>
    <w:p w14:paraId="31333AEA" w14:textId="77777777" w:rsidR="00AF41B5" w:rsidRPr="00AF41B5" w:rsidRDefault="00AF41B5" w:rsidP="00AF41B5">
      <w:pPr>
        <w:tabs>
          <w:tab w:val="num" w:pos="1440"/>
        </w:tabs>
        <w:spacing w:line="500" w:lineRule="exact"/>
        <w:jc w:val="both"/>
      </w:pPr>
      <w:r w:rsidRPr="00AF41B5">
        <w:t>b) euro 1.000,00, oltre accessori, a titolo di anticipazione onorari da corrispondersi al delegato da part</w:t>
      </w:r>
      <w:r w:rsidR="00527CAC">
        <w:t>e del creditore procedente</w:t>
      </w:r>
      <w:r w:rsidRPr="00AF41B5">
        <w:t>;</w:t>
      </w:r>
    </w:p>
    <w:p w14:paraId="31333AEB" w14:textId="77777777" w:rsidR="00AF41B5" w:rsidRPr="00AF41B5" w:rsidRDefault="00AF41B5" w:rsidP="00AF41B5">
      <w:pPr>
        <w:tabs>
          <w:tab w:val="num" w:pos="1440"/>
        </w:tabs>
        <w:spacing w:line="500" w:lineRule="exact"/>
        <w:jc w:val="both"/>
      </w:pPr>
      <w:r w:rsidRPr="00AF41B5">
        <w:t xml:space="preserve">c) euro 500,00 per ogni lotto posto in vendita a titolo di contributo di pubblicazione sul Portale delle vendite pubbliche da corrispondersi al delegato da parte del creditore </w:t>
      </w:r>
      <w:r w:rsidR="00527CAC">
        <w:t>procedente</w:t>
      </w:r>
      <w:r w:rsidRPr="00AF41B5">
        <w:t xml:space="preserve"> o da versare direttamente da parte del creditore procedente con consegna della ricevuta in formato .xml al delegato;</w:t>
      </w:r>
    </w:p>
    <w:p w14:paraId="31333AEC" w14:textId="77777777" w:rsidR="00AF41B5" w:rsidRPr="00AF41B5" w:rsidRDefault="00AF41B5" w:rsidP="00AF41B5">
      <w:pPr>
        <w:tabs>
          <w:tab w:val="num" w:pos="1440"/>
        </w:tabs>
        <w:spacing w:line="500" w:lineRule="exact"/>
        <w:jc w:val="center"/>
        <w:rPr>
          <w:b/>
          <w:bCs/>
        </w:rPr>
      </w:pPr>
      <w:r w:rsidRPr="00AF41B5">
        <w:rPr>
          <w:b/>
          <w:bCs/>
        </w:rPr>
        <w:t>dispone</w:t>
      </w:r>
    </w:p>
    <w:p w14:paraId="31333AED" w14:textId="77777777" w:rsidR="00AF41B5" w:rsidRPr="00AF41B5" w:rsidRDefault="00AF41B5" w:rsidP="00AF41B5">
      <w:pPr>
        <w:numPr>
          <w:ilvl w:val="0"/>
          <w:numId w:val="33"/>
        </w:numPr>
        <w:spacing w:line="500" w:lineRule="exact"/>
        <w:contextualSpacing/>
        <w:jc w:val="both"/>
        <w:rPr>
          <w:bCs/>
        </w:rPr>
      </w:pPr>
      <w:r w:rsidRPr="00AF41B5">
        <w:rPr>
          <w:bCs/>
        </w:rPr>
        <w:t xml:space="preserve">che i creditori versino le somme sopra liquidate entro </w:t>
      </w:r>
      <w:r w:rsidRPr="00AF41B5">
        <w:t>trenta giorni dalla richiesta del delegato</w:t>
      </w:r>
      <w:r w:rsidRPr="00AF41B5">
        <w:rPr>
          <w:bCs/>
        </w:rPr>
        <w:t xml:space="preserve">, avvertendoli che, in caso di omesso versamento, il professionista potrà senz’altro provvedere ad apposita informativa ai fini della dichiarazione di estinzione ai sensi dell’art. 631 </w:t>
      </w:r>
      <w:r w:rsidRPr="00AF41B5">
        <w:rPr>
          <w:bCs/>
          <w:i/>
        </w:rPr>
        <w:t>bis</w:t>
      </w:r>
      <w:r w:rsidRPr="00AF41B5">
        <w:rPr>
          <w:bCs/>
        </w:rPr>
        <w:t xml:space="preserve"> c.p.c. in relazione alle somme di cui sopra al punto c), ovvero di improcedibilità dell’esecuzione in relazione alle somme di cui al punto a) e b);</w:t>
      </w:r>
    </w:p>
    <w:p w14:paraId="31333AEE" w14:textId="77777777" w:rsidR="00AF41B5" w:rsidRPr="00AF41B5" w:rsidRDefault="00AF41B5" w:rsidP="00AF41B5">
      <w:pPr>
        <w:numPr>
          <w:ilvl w:val="0"/>
          <w:numId w:val="33"/>
        </w:numPr>
        <w:spacing w:line="500" w:lineRule="exact"/>
        <w:contextualSpacing/>
        <w:jc w:val="both"/>
        <w:rPr>
          <w:bCs/>
        </w:rPr>
      </w:pPr>
      <w:r w:rsidRPr="00AF41B5">
        <w:rPr>
          <w:bCs/>
        </w:rPr>
        <w:t xml:space="preserve">che, per il caso in cui il creditore abbia provveduto direttamente al pagamento delle spese di pubblicazione del P.V.P., lo stesso debba trasmettere al professionista delegato la ricevuta telematica del pagamento (RT in formato .xml) almeno 60 giorni prima dell’esperimento di vendita avvertendo che, superato il </w:t>
      </w:r>
      <w:proofErr w:type="gramStart"/>
      <w:r w:rsidRPr="00AF41B5">
        <w:rPr>
          <w:bCs/>
        </w:rPr>
        <w:t>predetto</w:t>
      </w:r>
      <w:proofErr w:type="gramEnd"/>
      <w:r w:rsidRPr="00AF41B5">
        <w:rPr>
          <w:bCs/>
        </w:rPr>
        <w:t xml:space="preserve"> termine, la mancata pubblicazione sul P.V.P. sarà imputata al creditore </w:t>
      </w:r>
      <w:r w:rsidRPr="00AF41B5">
        <w:rPr>
          <w:bCs/>
          <w:i/>
        </w:rPr>
        <w:t>ex</w:t>
      </w:r>
      <w:r w:rsidRPr="00AF41B5">
        <w:rPr>
          <w:bCs/>
        </w:rPr>
        <w:t xml:space="preserve"> art. 631 </w:t>
      </w:r>
      <w:r w:rsidRPr="00AF41B5">
        <w:rPr>
          <w:bCs/>
          <w:i/>
        </w:rPr>
        <w:t xml:space="preserve">bis </w:t>
      </w:r>
      <w:r w:rsidRPr="00AF41B5">
        <w:rPr>
          <w:bCs/>
        </w:rPr>
        <w:t>c.p.c.</w:t>
      </w:r>
    </w:p>
    <w:p w14:paraId="31333AEF" w14:textId="77777777" w:rsidR="00AF41B5" w:rsidRPr="00AF41B5" w:rsidRDefault="00AF41B5" w:rsidP="009B58C6">
      <w:pPr>
        <w:spacing w:line="500" w:lineRule="exact"/>
        <w:jc w:val="center"/>
        <w:rPr>
          <w:b/>
        </w:rPr>
      </w:pPr>
      <w:bookmarkStart w:id="0" w:name="_Toc126363671"/>
      <w:r w:rsidRPr="00AF41B5">
        <w:rPr>
          <w:b/>
        </w:rPr>
        <w:t>dispone</w:t>
      </w:r>
    </w:p>
    <w:p w14:paraId="31333AF0" w14:textId="77777777" w:rsidR="00AF41B5" w:rsidRDefault="00AF41B5" w:rsidP="00AF41B5">
      <w:pPr>
        <w:spacing w:line="500" w:lineRule="exact"/>
        <w:jc w:val="both"/>
        <w:rPr>
          <w:szCs w:val="20"/>
        </w:rPr>
      </w:pPr>
      <w:r w:rsidRPr="00AF41B5">
        <w:rPr>
          <w:szCs w:val="20"/>
        </w:rPr>
        <w:t xml:space="preserve"> che, in caso di vendita, il delegato trasmetta il fascicolo entro 240 giorni dalla aggiudicazione, unitamente al progetto di distribuzione;</w:t>
      </w:r>
    </w:p>
    <w:p w14:paraId="6D7A9621" w14:textId="77777777" w:rsidR="00A146A0" w:rsidRPr="00A146A0" w:rsidRDefault="00A146A0" w:rsidP="00A146A0">
      <w:pPr>
        <w:spacing w:line="500" w:lineRule="exact"/>
        <w:jc w:val="center"/>
        <w:rPr>
          <w:b/>
          <w:bCs/>
          <w:szCs w:val="20"/>
        </w:rPr>
      </w:pPr>
      <w:r w:rsidRPr="00A146A0">
        <w:rPr>
          <w:b/>
          <w:bCs/>
          <w:szCs w:val="20"/>
        </w:rPr>
        <w:t>dispone</w:t>
      </w:r>
    </w:p>
    <w:p w14:paraId="12DE5778" w14:textId="33A09656" w:rsidR="00A146A0" w:rsidRPr="00A146A0" w:rsidRDefault="00A146A0" w:rsidP="00A146A0">
      <w:pPr>
        <w:spacing w:line="500" w:lineRule="exact"/>
        <w:jc w:val="both"/>
        <w:rPr>
          <w:szCs w:val="20"/>
        </w:rPr>
      </w:pPr>
      <w:r w:rsidRPr="00A146A0">
        <w:rPr>
          <w:szCs w:val="20"/>
        </w:rPr>
        <w:lastRenderedPageBreak/>
        <w:t xml:space="preserve">che il professionista delegato verifichi se è stato aperto dalla Cancelleria delle Esecuzioni immobiliari un conto corrente presso la banca MPS intestato al Tribunale di Cagliari – Procedura Esecutiva n. </w:t>
      </w:r>
      <w:r>
        <w:rPr>
          <w:szCs w:val="20"/>
        </w:rPr>
        <w:t>___</w:t>
      </w:r>
      <w:r w:rsidRPr="00A146A0">
        <w:rPr>
          <w:szCs w:val="20"/>
        </w:rPr>
        <w:t xml:space="preserve"> /</w:t>
      </w:r>
      <w:r>
        <w:rPr>
          <w:szCs w:val="20"/>
        </w:rPr>
        <w:t>____</w:t>
      </w:r>
      <w:r w:rsidRPr="00A146A0">
        <w:rPr>
          <w:szCs w:val="20"/>
        </w:rPr>
        <w:t xml:space="preserve"> R.G.E, e nel caso, autorizza il professionista delegato a gestire e chiudere (ivi compresa l’esecuzione dei mandati di pagamento) il </w:t>
      </w:r>
      <w:proofErr w:type="gramStart"/>
      <w:r w:rsidRPr="00A146A0">
        <w:rPr>
          <w:szCs w:val="20"/>
        </w:rPr>
        <w:t>predetto</w:t>
      </w:r>
      <w:proofErr w:type="gramEnd"/>
      <w:r w:rsidRPr="00A146A0">
        <w:rPr>
          <w:szCs w:val="20"/>
        </w:rPr>
        <w:t xml:space="preserve"> conto;</w:t>
      </w:r>
    </w:p>
    <w:p w14:paraId="16335BF8" w14:textId="2789C451" w:rsidR="00A146A0" w:rsidRDefault="00A146A0" w:rsidP="00A146A0">
      <w:pPr>
        <w:spacing w:line="500" w:lineRule="exact"/>
        <w:jc w:val="both"/>
        <w:rPr>
          <w:szCs w:val="20"/>
        </w:rPr>
      </w:pPr>
      <w:r w:rsidRPr="00A146A0">
        <w:rPr>
          <w:szCs w:val="20"/>
        </w:rPr>
        <w:t>nell’ipotesi in cui non risulti aperto alcun c/c della procedura dalla Cancelleria delle Esecuzioni</w:t>
      </w:r>
      <w:r w:rsidR="00544428">
        <w:rPr>
          <w:szCs w:val="20"/>
        </w:rPr>
        <w:t xml:space="preserve"> immobiliari</w:t>
      </w:r>
      <w:r w:rsidRPr="00A146A0">
        <w:rPr>
          <w:szCs w:val="20"/>
        </w:rPr>
        <w:t>,</w:t>
      </w:r>
    </w:p>
    <w:p w14:paraId="31333AF1" w14:textId="77777777" w:rsidR="00205A30" w:rsidRPr="00205A30" w:rsidRDefault="00205A30" w:rsidP="00205A30">
      <w:pPr>
        <w:spacing w:after="240" w:line="500" w:lineRule="exact"/>
        <w:jc w:val="center"/>
        <w:rPr>
          <w:rFonts w:eastAsia="Calibri"/>
          <w:b/>
          <w:szCs w:val="20"/>
        </w:rPr>
      </w:pPr>
      <w:r w:rsidRPr="00205A30">
        <w:rPr>
          <w:rFonts w:eastAsia="Calibri"/>
          <w:b/>
          <w:szCs w:val="20"/>
        </w:rPr>
        <w:t>autorizza</w:t>
      </w:r>
    </w:p>
    <w:p w14:paraId="31333AF2" w14:textId="77777777" w:rsidR="00205A30" w:rsidRPr="00205A30" w:rsidRDefault="00205A30" w:rsidP="00205A30">
      <w:pPr>
        <w:spacing w:after="240" w:line="500" w:lineRule="exact"/>
        <w:jc w:val="both"/>
        <w:rPr>
          <w:rFonts w:eastAsia="Calibri"/>
          <w:b/>
          <w:szCs w:val="20"/>
        </w:rPr>
      </w:pPr>
      <w:r w:rsidRPr="00205A30">
        <w:rPr>
          <w:rFonts w:eastAsia="Calibri"/>
          <w:bCs/>
          <w:szCs w:val="20"/>
        </w:rPr>
        <w:t>il professionista delegato ad aprire, gestire, chiudere (ivi compresa l’esecuzione dei mandati di pagamento) un conto corrente intestato al Tribunale di Cagliari – Procedura Esecutiva n. $$</w:t>
      </w:r>
      <w:proofErr w:type="spellStart"/>
      <w:r w:rsidRPr="00205A30">
        <w:rPr>
          <w:rFonts w:eastAsia="Calibri"/>
          <w:bCs/>
          <w:szCs w:val="20"/>
        </w:rPr>
        <w:t>numero_ruolo</w:t>
      </w:r>
      <w:proofErr w:type="spellEnd"/>
      <w:r w:rsidRPr="00205A30">
        <w:rPr>
          <w:rFonts w:eastAsia="Calibri"/>
          <w:bCs/>
          <w:szCs w:val="20"/>
        </w:rPr>
        <w:t>$$ /$$</w:t>
      </w:r>
      <w:proofErr w:type="spellStart"/>
      <w:r w:rsidRPr="00205A30">
        <w:rPr>
          <w:rFonts w:eastAsia="Calibri"/>
          <w:bCs/>
          <w:szCs w:val="20"/>
        </w:rPr>
        <w:t>anno_ruolo</w:t>
      </w:r>
      <w:proofErr w:type="spellEnd"/>
      <w:r w:rsidRPr="00205A30">
        <w:rPr>
          <w:rFonts w:eastAsia="Calibri"/>
          <w:bCs/>
          <w:szCs w:val="20"/>
        </w:rPr>
        <w:t>$</w:t>
      </w:r>
      <w:proofErr w:type="gramStart"/>
      <w:r w:rsidRPr="00205A30">
        <w:rPr>
          <w:rFonts w:eastAsia="Calibri"/>
          <w:bCs/>
          <w:szCs w:val="20"/>
        </w:rPr>
        <w:t>$  R.G.E.</w:t>
      </w:r>
      <w:proofErr w:type="gramEnd"/>
      <w:r w:rsidRPr="00205A30">
        <w:rPr>
          <w:rFonts w:eastAsia="Calibri"/>
          <w:bCs/>
          <w:szCs w:val="20"/>
        </w:rPr>
        <w:t xml:space="preserve"> (con l’indicazione del relativo numero e del nominativo del professionista delegato) presso uno degli Istituti di Credito cui è stato concesso di collaborare con l’Ufficio Esecuzioni Immobiliari del Tribunale di Cagliari.</w:t>
      </w:r>
    </w:p>
    <w:p w14:paraId="31333AF3" w14:textId="77777777" w:rsidR="00205A30" w:rsidRPr="00205A30" w:rsidRDefault="00205A30" w:rsidP="00205A30">
      <w:pPr>
        <w:keepNext/>
        <w:spacing w:line="500" w:lineRule="exact"/>
        <w:jc w:val="both"/>
        <w:outlineLvl w:val="1"/>
        <w:rPr>
          <w:rFonts w:eastAsia="Calibri"/>
          <w:bCs/>
          <w:szCs w:val="20"/>
        </w:rPr>
      </w:pPr>
      <w:r w:rsidRPr="00205A30">
        <w:rPr>
          <w:rFonts w:eastAsia="Calibri"/>
          <w:bCs/>
          <w:szCs w:val="20"/>
        </w:rPr>
        <w:t>Si precisa che:</w:t>
      </w:r>
    </w:p>
    <w:p w14:paraId="31333AF4" w14:textId="77777777" w:rsidR="00205A30" w:rsidRPr="00205A30" w:rsidRDefault="00205A30" w:rsidP="00205A30">
      <w:pPr>
        <w:keepNext/>
        <w:spacing w:line="500" w:lineRule="exact"/>
        <w:jc w:val="both"/>
        <w:outlineLvl w:val="1"/>
        <w:rPr>
          <w:rFonts w:eastAsia="Calibri"/>
          <w:bCs/>
          <w:szCs w:val="20"/>
        </w:rPr>
      </w:pPr>
      <w:r w:rsidRPr="00205A30">
        <w:rPr>
          <w:rFonts w:eastAsia="Calibri"/>
          <w:bCs/>
          <w:szCs w:val="20"/>
        </w:rPr>
        <w:t xml:space="preserve">-il professionista delegato avrà pieni poteri dispositivi allo sportello e potrà operare sul conto corrente della procedura anche mediante </w:t>
      </w:r>
      <w:proofErr w:type="spellStart"/>
      <w:proofErr w:type="gramStart"/>
      <w:r w:rsidRPr="00205A30">
        <w:rPr>
          <w:rFonts w:eastAsia="Calibri"/>
          <w:bCs/>
          <w:szCs w:val="20"/>
        </w:rPr>
        <w:t>l“</w:t>
      </w:r>
      <w:proofErr w:type="gramEnd"/>
      <w:r w:rsidRPr="00205A30">
        <w:rPr>
          <w:rFonts w:eastAsia="Calibri"/>
          <w:bCs/>
          <w:szCs w:val="20"/>
        </w:rPr>
        <w:t>Home</w:t>
      </w:r>
      <w:proofErr w:type="spellEnd"/>
      <w:r w:rsidRPr="00205A30">
        <w:rPr>
          <w:rFonts w:eastAsia="Calibri"/>
          <w:bCs/>
          <w:szCs w:val="20"/>
        </w:rPr>
        <w:t xml:space="preserve"> Banking” dispositivo;</w:t>
      </w:r>
    </w:p>
    <w:p w14:paraId="31333AF5" w14:textId="77777777" w:rsidR="00205A30" w:rsidRPr="00205A30" w:rsidRDefault="00205A30" w:rsidP="00205A30">
      <w:pPr>
        <w:keepNext/>
        <w:spacing w:line="500" w:lineRule="exact"/>
        <w:jc w:val="both"/>
        <w:outlineLvl w:val="1"/>
        <w:rPr>
          <w:rFonts w:eastAsia="Calibri"/>
          <w:bCs/>
          <w:szCs w:val="20"/>
        </w:rPr>
      </w:pPr>
      <w:r w:rsidRPr="00205A30">
        <w:rPr>
          <w:rFonts w:eastAsia="Calibri"/>
          <w:bCs/>
          <w:szCs w:val="20"/>
        </w:rPr>
        <w:t>Si precisa, inoltre, che:</w:t>
      </w:r>
    </w:p>
    <w:p w14:paraId="31333AF6" w14:textId="77777777" w:rsidR="00205A30" w:rsidRPr="00205A30" w:rsidRDefault="00205A30" w:rsidP="00205A30">
      <w:pPr>
        <w:keepNext/>
        <w:spacing w:line="500" w:lineRule="exact"/>
        <w:jc w:val="both"/>
        <w:outlineLvl w:val="1"/>
        <w:rPr>
          <w:rFonts w:eastAsia="Calibri"/>
          <w:bCs/>
          <w:szCs w:val="20"/>
        </w:rPr>
      </w:pPr>
      <w:r w:rsidRPr="00205A30">
        <w:rPr>
          <w:rFonts w:eastAsia="Calibri"/>
          <w:bCs/>
          <w:szCs w:val="20"/>
        </w:rPr>
        <w:t>- il Giudice dell’esecuzione potrà accedere in ogni momento al conto corrente al fine di prendere visione del saldo e della lista dei movimenti effettuati su esso.</w:t>
      </w:r>
    </w:p>
    <w:p w14:paraId="31333AF7" w14:textId="77777777" w:rsidR="00205A30" w:rsidRPr="00205A30" w:rsidRDefault="00205A30" w:rsidP="00205A30">
      <w:pPr>
        <w:keepNext/>
        <w:spacing w:line="500" w:lineRule="exact"/>
        <w:jc w:val="center"/>
        <w:outlineLvl w:val="1"/>
        <w:rPr>
          <w:rFonts w:eastAsia="Calibri"/>
          <w:b/>
          <w:bCs/>
          <w:caps/>
          <w:szCs w:val="20"/>
        </w:rPr>
      </w:pPr>
      <w:r w:rsidRPr="00205A30">
        <w:rPr>
          <w:rFonts w:eastAsia="Calibri"/>
          <w:b/>
          <w:bCs/>
          <w:szCs w:val="20"/>
        </w:rPr>
        <w:t>dispone</w:t>
      </w:r>
    </w:p>
    <w:p w14:paraId="31333AF8" w14:textId="77777777" w:rsidR="00C81E8E" w:rsidRPr="00205A30" w:rsidRDefault="00205A30" w:rsidP="00205A30">
      <w:pPr>
        <w:keepNext/>
        <w:spacing w:line="500" w:lineRule="exact"/>
        <w:jc w:val="both"/>
        <w:outlineLvl w:val="1"/>
        <w:rPr>
          <w:rFonts w:eastAsia="Calibri"/>
          <w:bCs/>
          <w:szCs w:val="20"/>
        </w:rPr>
      </w:pPr>
      <w:r w:rsidRPr="00205A30">
        <w:rPr>
          <w:rFonts w:eastAsia="Calibri"/>
          <w:bCs/>
          <w:szCs w:val="20"/>
        </w:rPr>
        <w:t xml:space="preserve">che il professionista delegato comunichi immediatamente all’Ufficio l’avvenuta apertura del conto con l’indicazione </w:t>
      </w:r>
      <w:proofErr w:type="gramStart"/>
      <w:r w:rsidRPr="00205A30">
        <w:rPr>
          <w:rFonts w:eastAsia="Calibri"/>
          <w:bCs/>
          <w:szCs w:val="20"/>
        </w:rPr>
        <w:t>dell’IBAN  mediante</w:t>
      </w:r>
      <w:proofErr w:type="gramEnd"/>
      <w:r w:rsidRPr="00205A30">
        <w:rPr>
          <w:rFonts w:eastAsia="Calibri"/>
          <w:bCs/>
          <w:szCs w:val="20"/>
        </w:rPr>
        <w:t xml:space="preserve"> il deposito di una breve nota sul PCT;</w:t>
      </w:r>
    </w:p>
    <w:p w14:paraId="31333AF9" w14:textId="77777777" w:rsidR="00AF41B5" w:rsidRPr="00AF41B5" w:rsidRDefault="00AF41B5" w:rsidP="00AF41B5">
      <w:pPr>
        <w:keepNext/>
        <w:spacing w:line="500" w:lineRule="exact"/>
        <w:jc w:val="center"/>
        <w:outlineLvl w:val="1"/>
        <w:rPr>
          <w:b/>
        </w:rPr>
      </w:pPr>
      <w:r w:rsidRPr="00AF41B5">
        <w:rPr>
          <w:b/>
        </w:rPr>
        <w:t>dispone</w:t>
      </w:r>
      <w:bookmarkEnd w:id="0"/>
    </w:p>
    <w:p w14:paraId="31333AFA" w14:textId="77777777" w:rsidR="00AF41B5" w:rsidRPr="00AF41B5" w:rsidRDefault="00AF41B5" w:rsidP="00AF41B5">
      <w:pPr>
        <w:spacing w:line="500" w:lineRule="exact"/>
        <w:jc w:val="both"/>
      </w:pPr>
      <w:r w:rsidRPr="00AF41B5">
        <w:t>che il Delegato:</w:t>
      </w:r>
    </w:p>
    <w:p w14:paraId="31333AFB" w14:textId="77777777" w:rsidR="00AF41B5" w:rsidRPr="00AF41B5" w:rsidRDefault="00AF41B5" w:rsidP="00AF41B5">
      <w:pPr>
        <w:numPr>
          <w:ilvl w:val="0"/>
          <w:numId w:val="34"/>
        </w:numPr>
        <w:spacing w:line="500" w:lineRule="exact"/>
        <w:contextualSpacing/>
        <w:jc w:val="both"/>
      </w:pPr>
      <w:r w:rsidRPr="00AF41B5">
        <w:t xml:space="preserve">verifichi nuovamente la corrispondenza tra il diritto del debitore indicato nel pignoramento e quello risultante dagli atti nonché l’adempimento degli incombenti </w:t>
      </w:r>
      <w:r w:rsidRPr="00AF41B5">
        <w:rPr>
          <w:i/>
        </w:rPr>
        <w:t>ex</w:t>
      </w:r>
      <w:r w:rsidRPr="00AF41B5">
        <w:t xml:space="preserve"> art. 498 c.p.c.;</w:t>
      </w:r>
    </w:p>
    <w:p w14:paraId="31333AFC" w14:textId="77777777" w:rsidR="00AF41B5" w:rsidRPr="00AF41B5" w:rsidRDefault="00AF41B5" w:rsidP="00AF41B5">
      <w:pPr>
        <w:numPr>
          <w:ilvl w:val="0"/>
          <w:numId w:val="34"/>
        </w:numPr>
        <w:spacing w:line="500" w:lineRule="exact"/>
        <w:contextualSpacing/>
        <w:jc w:val="both"/>
      </w:pPr>
      <w:r w:rsidRPr="00AF41B5">
        <w:t xml:space="preserve">rediga il rapporto riepilogativo iniziale ai sensi dell’art. 16 </w:t>
      </w:r>
      <w:r w:rsidRPr="00AF41B5">
        <w:rPr>
          <w:i/>
        </w:rPr>
        <w:t>bis</w:t>
      </w:r>
      <w:r w:rsidRPr="00AF41B5">
        <w:t xml:space="preserve">, co. 9 </w:t>
      </w:r>
      <w:r w:rsidRPr="00AF41B5">
        <w:rPr>
          <w:i/>
        </w:rPr>
        <w:t xml:space="preserve">sexies </w:t>
      </w:r>
      <w:proofErr w:type="spellStart"/>
      <w:r w:rsidRPr="00AF41B5">
        <w:t>d.l.</w:t>
      </w:r>
      <w:proofErr w:type="spellEnd"/>
      <w:r w:rsidRPr="00AF41B5">
        <w:t xml:space="preserve"> 18 ottobre 2012, convertito dalla l. 17 dicembre 221, come modificato dal </w:t>
      </w:r>
      <w:proofErr w:type="spellStart"/>
      <w:r w:rsidRPr="00AF41B5">
        <w:t>d.l.</w:t>
      </w:r>
      <w:proofErr w:type="spellEnd"/>
      <w:r w:rsidRPr="00AF41B5">
        <w:t xml:space="preserve"> 3 maggio 2016, n. 59, </w:t>
      </w:r>
      <w:r w:rsidRPr="00AF41B5">
        <w:lastRenderedPageBreak/>
        <w:t>convertito in l. 30 giugno 2016, n. 119 (</w:t>
      </w:r>
      <w:r w:rsidRPr="00AF41B5">
        <w:rPr>
          <w:i/>
          <w:iCs/>
        </w:rPr>
        <w:t xml:space="preserve">Il professionista delegato a norma dell'art. 591-bis del </w:t>
      </w:r>
      <w:proofErr w:type="gramStart"/>
      <w:r w:rsidRPr="00AF41B5">
        <w:rPr>
          <w:i/>
          <w:iCs/>
        </w:rPr>
        <w:t>codice di procedura civile</w:t>
      </w:r>
      <w:proofErr w:type="gramEnd"/>
      <w:r w:rsidRPr="00AF41B5">
        <w:rPr>
          <w:i/>
          <w:iCs/>
        </w:rPr>
        <w:t>, entro trenta giorni dalla notifica dell'ordinanza di vendita, deposita un rapporto riepilogativo iniziale delle attività svolte".)</w:t>
      </w:r>
      <w:r w:rsidRPr="00AF41B5">
        <w:t>;</w:t>
      </w:r>
    </w:p>
    <w:p w14:paraId="31333AFD" w14:textId="77777777" w:rsidR="00AF41B5" w:rsidRPr="00AF41B5" w:rsidRDefault="00AF41B5" w:rsidP="00AF41B5">
      <w:pPr>
        <w:numPr>
          <w:ilvl w:val="0"/>
          <w:numId w:val="34"/>
        </w:numPr>
        <w:spacing w:line="500" w:lineRule="exact"/>
        <w:contextualSpacing/>
        <w:jc w:val="both"/>
      </w:pPr>
      <w:r w:rsidRPr="00AF41B5">
        <w:rPr>
          <w:lang w:eastAsia="en-US"/>
        </w:rPr>
        <w:t>controlli lo stato di diritto in cui si trovano gli immobili, la destinazione urbanistica del terreno risultante dal certificato di cui all’art. 18 della Legge 28 febbraio 1985 n. 47 nonché le</w:t>
      </w:r>
      <w:r w:rsidRPr="00AF41B5">
        <w:t xml:space="preserve"> </w:t>
      </w:r>
      <w:r w:rsidRPr="00AF41B5">
        <w:rPr>
          <w:lang w:eastAsia="en-US"/>
        </w:rPr>
        <w:t>notizie di cui agli articoli 17 e 40 della citata legge n. 47 del 1985 e successive modifiche</w:t>
      </w:r>
      <w:r w:rsidRPr="00AF41B5">
        <w:t xml:space="preserve"> e ne dia specifica indicazione nell’avviso di vendita;</w:t>
      </w:r>
    </w:p>
    <w:p w14:paraId="31333AFE" w14:textId="77777777" w:rsidR="00AF41B5" w:rsidRPr="00AF41B5" w:rsidRDefault="00AF41B5" w:rsidP="00881B45">
      <w:pPr>
        <w:numPr>
          <w:ilvl w:val="0"/>
          <w:numId w:val="34"/>
        </w:numPr>
        <w:spacing w:line="480" w:lineRule="auto"/>
        <w:contextualSpacing/>
        <w:jc w:val="both"/>
      </w:pPr>
      <w:r w:rsidRPr="00AF41B5">
        <w:t xml:space="preserve">provveda ad aprire un conto corrente (c.d. conto vasca) sul quale devono confluire le cauzioni di tutte le vendite a lui delegate e </w:t>
      </w:r>
      <w:r w:rsidRPr="00AF41B5">
        <w:rPr>
          <w:b/>
          <w:u w:val="single"/>
        </w:rPr>
        <w:t>sul quale il delegato ha pieni poteri dispositivi</w:t>
      </w:r>
      <w:r w:rsidRPr="00AF41B5">
        <w:t xml:space="preserve">; </w:t>
      </w:r>
    </w:p>
    <w:p w14:paraId="56EF77D1" w14:textId="77777777" w:rsidR="002E5803" w:rsidRPr="002E5803" w:rsidRDefault="002E5803" w:rsidP="00881B45">
      <w:pPr>
        <w:pStyle w:val="Paragrafoelenco"/>
        <w:numPr>
          <w:ilvl w:val="0"/>
          <w:numId w:val="34"/>
        </w:numPr>
        <w:spacing w:line="480" w:lineRule="auto"/>
        <w:jc w:val="both"/>
        <w:rPr>
          <w:rFonts w:eastAsia="Times New Roman" w:hAnsi="Times New Roman" w:cs="Times New Roman"/>
          <w:color w:val="auto"/>
          <w:sz w:val="24"/>
          <w:szCs w:val="24"/>
          <w:bdr w:val="none" w:sz="0" w:space="0" w:color="auto"/>
        </w:rPr>
      </w:pPr>
      <w:r w:rsidRPr="002E5803">
        <w:rPr>
          <w:rFonts w:eastAsia="Times New Roman" w:hAnsi="Times New Roman" w:cs="Times New Roman"/>
          <w:color w:val="auto"/>
          <w:sz w:val="24"/>
          <w:szCs w:val="24"/>
          <w:bdr w:val="none" w:sz="0" w:space="0" w:color="auto"/>
        </w:rPr>
        <w:t>fissi un termine non inferiore a 90 giorni e non superiore a 120 giorni per la presentazione delle offerte di acquisto per ciascuno dei beni pignorati per la prima vendita, e non inferiore a 60 giorni e non superiore a 90 giorni per le eventuali successive con ribasso (qualora la precedente si sia effettivamente tenuta), stabilendo la misura minima dell’aumento da apportarsi alle offerte;</w:t>
      </w:r>
    </w:p>
    <w:p w14:paraId="31333B00" w14:textId="77777777" w:rsidR="00AF41B5" w:rsidRPr="00AF41B5" w:rsidRDefault="00AF41B5" w:rsidP="00AF41B5">
      <w:pPr>
        <w:numPr>
          <w:ilvl w:val="0"/>
          <w:numId w:val="34"/>
        </w:numPr>
        <w:spacing w:line="500" w:lineRule="exact"/>
        <w:contextualSpacing/>
        <w:jc w:val="both"/>
      </w:pPr>
      <w:r w:rsidRPr="00AF41B5">
        <w:rPr>
          <w:bCs/>
        </w:rPr>
        <w:t xml:space="preserve">fissi </w:t>
      </w:r>
      <w:r w:rsidRPr="00AF41B5">
        <w:t xml:space="preserve">per il giorno successivo alla scadenza del termine di cui al punto </w:t>
      </w:r>
      <w:proofErr w:type="gramStart"/>
      <w:r w:rsidRPr="00AF41B5">
        <w:t>precedente  l’ora</w:t>
      </w:r>
      <w:proofErr w:type="gramEnd"/>
      <w:r w:rsidRPr="00AF41B5">
        <w:t xml:space="preserve"> </w:t>
      </w:r>
      <w:proofErr w:type="gramStart"/>
      <w:r w:rsidRPr="00AF41B5">
        <w:t>e  il</w:t>
      </w:r>
      <w:proofErr w:type="gramEnd"/>
      <w:r w:rsidRPr="00AF41B5">
        <w:t xml:space="preserve"> luogo in cui si procederà all’apertura delle offerte telematiche, la deliberazione sulla/e offerta/e per l’eventuale apertura della gara tra tutti gli offerenti;</w:t>
      </w:r>
    </w:p>
    <w:p w14:paraId="31333B01" w14:textId="77777777" w:rsidR="00AF41B5" w:rsidRPr="00AF41B5" w:rsidRDefault="00AF41B5" w:rsidP="00AF41B5">
      <w:pPr>
        <w:numPr>
          <w:ilvl w:val="0"/>
          <w:numId w:val="34"/>
        </w:numPr>
        <w:spacing w:line="500" w:lineRule="exact"/>
        <w:contextualSpacing/>
        <w:jc w:val="both"/>
      </w:pPr>
      <w:r w:rsidRPr="00AF41B5">
        <w:t>provveda a fissare il rilancio minimo in una somma compresa tra il 2% ed il 10% del prezzo indicato in ordinanza (approssimato ai cento euro superiori);</w:t>
      </w:r>
    </w:p>
    <w:p w14:paraId="31333B02" w14:textId="77777777" w:rsidR="00AF41B5" w:rsidRPr="00AF41B5" w:rsidRDefault="00AF41B5" w:rsidP="00AF41B5">
      <w:pPr>
        <w:keepNext/>
        <w:spacing w:line="500" w:lineRule="exact"/>
        <w:jc w:val="center"/>
        <w:outlineLvl w:val="1"/>
        <w:rPr>
          <w:b/>
        </w:rPr>
      </w:pPr>
      <w:r w:rsidRPr="00AF41B5">
        <w:rPr>
          <w:b/>
        </w:rPr>
        <w:t>dispone</w:t>
      </w:r>
    </w:p>
    <w:p w14:paraId="31333B03" w14:textId="77777777" w:rsidR="00AF41B5" w:rsidRPr="00AF41B5" w:rsidRDefault="00AF41B5" w:rsidP="00AF41B5">
      <w:pPr>
        <w:spacing w:line="500" w:lineRule="exact"/>
        <w:jc w:val="both"/>
      </w:pPr>
      <w:r w:rsidRPr="00AF41B5">
        <w:t>che il Delegato precisi nell’avviso di vendita redatto utilizzando il modello predisposto da questo Tribunale:</w:t>
      </w:r>
    </w:p>
    <w:p w14:paraId="31333B04"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che è possibile presentare offerte anche inferiori al prezzo base (con ribasso non superiore al 25 % del prezzo base), precisando tuttavia che, ove l’offerta sia inferiore al prezzo base e siano state presentate istanze di assegnazione, non si farà luogo alla vendita e il bene verrà invece assegnato ai sensi degli art. 588 e ss. c.p.c.;</w:t>
      </w:r>
    </w:p>
    <w:p w14:paraId="31333B05"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 xml:space="preserve">la destinazione urbanistica del terreno risultante dal citato certificato di destinazione </w:t>
      </w:r>
      <w:r w:rsidRPr="00AF41B5">
        <w:rPr>
          <w:lang w:eastAsia="ar-SA"/>
        </w:rPr>
        <w:lastRenderedPageBreak/>
        <w:t xml:space="preserve">urbanistica di cui all’art. 30 del testo unico di cui al d.P.R. 6 giugno 2001, n. 380, nonché le notizie di cui all’art. 46 del citato testo unico e di cui all’art. 40 della l. 28 febbraio 1985, n. 47, e successive modificazioni; </w:t>
      </w:r>
    </w:p>
    <w:p w14:paraId="31333B06"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che per gli immobili realizzati in violazione della normativa urbanistico-edilizia, l’aggiudicatario, potrà ricorrere, ove consentito, alla disciplina dell’art. 40 della l. 28 febbraio 1985, n. 47 come integrato e modificato dall’art. 46 del d.P.R. 6 giugno 2001, n. 380, purché presenti domanda di concessione o permesso in sanatoria entro 120 giorni dalla notifica del decreto di trasferimento;</w:t>
      </w:r>
    </w:p>
    <w:p w14:paraId="31333B07"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che la vendita avviene nello stato di fatto e di diritto in cui i beni si trovano (anche in relazione al testo unico di cui al d.P.R. 6 giugno 2001, n. 380) con tutte le eventuali pertinenze, accessioni, ragioni ed azioni, servitù attive e passive; che la vendita è a corpo e non a misura; che eventuali differenze di misura non potranno dar luogo ad alcun risarcimento, indennità o riduzione del prezzo;</w:t>
      </w:r>
    </w:p>
    <w:p w14:paraId="31333B08"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che la vendita forzata non è soggetta alle norme concernenti la garanzia per vizi o mancanza di qualità, né potrà essere revocata per alcun motivo; che,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31333B09"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che l’immobile viene venduto libero da iscrizioni ipotecarie e da trascrizioni di pignoramenti e sequestri che saranno cancellate a cura e spese della procedura;</w:t>
      </w:r>
    </w:p>
    <w:p w14:paraId="31333B0A" w14:textId="77777777" w:rsidR="00AF41B5" w:rsidRDefault="00AF41B5" w:rsidP="00AF41B5">
      <w:pPr>
        <w:widowControl w:val="0"/>
        <w:numPr>
          <w:ilvl w:val="1"/>
          <w:numId w:val="35"/>
        </w:numPr>
        <w:suppressAutoHyphens/>
        <w:autoSpaceDE w:val="0"/>
        <w:spacing w:line="500" w:lineRule="exact"/>
        <w:contextualSpacing/>
        <w:jc w:val="both"/>
        <w:rPr>
          <w:lang w:eastAsia="ar-SA"/>
        </w:rPr>
      </w:pPr>
      <w:proofErr w:type="gramStart"/>
      <w:r w:rsidRPr="00AF41B5">
        <w:rPr>
          <w:lang w:eastAsia="ar-SA"/>
        </w:rPr>
        <w:t>che</w:t>
      </w:r>
      <w:proofErr w:type="gramEnd"/>
      <w:r w:rsidRPr="00AF41B5">
        <w:rPr>
          <w:lang w:eastAsia="ar-SA"/>
        </w:rPr>
        <w:t xml:space="preserve"> se l’immobile è ancora occupato dal debitore o da terzi senza titolo, la liberazione dell’immobile sarà attuata, salvo espresso esonero, a cura del custode giudiziario;</w:t>
      </w:r>
    </w:p>
    <w:p w14:paraId="0B26E151" w14:textId="2A6457BD" w:rsidR="00881B45" w:rsidRPr="00617E84" w:rsidRDefault="00617E84" w:rsidP="00617E84">
      <w:pPr>
        <w:pStyle w:val="Paragrafoelenco"/>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1434" w:hanging="357"/>
        <w:contextualSpacing/>
        <w:jc w:val="both"/>
        <w:rPr>
          <w:rFonts w:eastAsia="Times New Roman" w:hAnsi="Times New Roman" w:cs="Times New Roman"/>
          <w:sz w:val="24"/>
          <w:szCs w:val="24"/>
          <w:lang w:eastAsia="ar-SA"/>
        </w:rPr>
      </w:pPr>
      <w:r w:rsidRPr="001722E9">
        <w:rPr>
          <w:rFonts w:eastAsia="Times New Roman" w:hAnsi="Times New Roman" w:cs="Times New Roman"/>
          <w:sz w:val="24"/>
          <w:szCs w:val="24"/>
          <w:lang w:eastAsia="ar-SA"/>
        </w:rPr>
        <w:t xml:space="preserve">che, ove, in fase di liberazione dell’immobile, il custode giudiziario rilevi all’interno del cespite la presenza di beni MOBILI estranei alla procedura esecutiva, lo stesso </w:t>
      </w:r>
      <w:r w:rsidRPr="001722E9">
        <w:rPr>
          <w:rFonts w:eastAsia="Times New Roman" w:hAnsi="Times New Roman" w:cs="Times New Roman"/>
          <w:sz w:val="24"/>
          <w:szCs w:val="24"/>
          <w:lang w:eastAsia="ar-SA"/>
        </w:rPr>
        <w:lastRenderedPageBreak/>
        <w:t xml:space="preserve">provvederà ad intimare alla parte tenuta al rilascio l’asporto di detti beni. Ove i beni mobili estranei all’esecuzione non vengano ritirati dalla parte tenuta al rilascio nei termini indicati nell’intimazione, i medesimi saranno considerati abbandonati ai sensi di legge. Ove i beni mobili rientrino nella categoria veicoli il custode giudiziario farà istanza al Giudice al fine di essere autorizzato allo smaltimento dei medesimi con costi a carico della procedura esecutiva. Ove, invece, i beni mobili appartengano ad altre categorie, a titolo meramente esemplificativo mobilio, stoviglie, elettrodomestici, materiali di risulta, rifiuti, </w:t>
      </w:r>
      <w:proofErr w:type="spellStart"/>
      <w:r w:rsidRPr="001722E9">
        <w:rPr>
          <w:rFonts w:eastAsia="Times New Roman" w:hAnsi="Times New Roman" w:cs="Times New Roman"/>
          <w:sz w:val="24"/>
          <w:szCs w:val="24"/>
          <w:lang w:eastAsia="ar-SA"/>
        </w:rPr>
        <w:t>etc</w:t>
      </w:r>
      <w:proofErr w:type="spellEnd"/>
      <w:r w:rsidRPr="001722E9">
        <w:rPr>
          <w:rFonts w:eastAsia="Times New Roman" w:hAnsi="Times New Roman" w:cs="Times New Roman"/>
          <w:sz w:val="24"/>
          <w:szCs w:val="24"/>
          <w:lang w:eastAsia="ar-SA"/>
        </w:rPr>
        <w:t xml:space="preserve">……, il custode potrà procedere alla consegna dell’immobile all’aggiudicatario </w:t>
      </w:r>
      <w:r w:rsidRPr="001722E9">
        <w:rPr>
          <w:rFonts w:eastAsia="Times New Roman" w:hAnsi="Times New Roman" w:cs="Times New Roman"/>
          <w:b/>
          <w:bCs/>
          <w:sz w:val="24"/>
          <w:szCs w:val="24"/>
          <w:u w:val="single"/>
          <w:lang w:eastAsia="ar-SA"/>
        </w:rPr>
        <w:t>nello stato di fatto in cui il bene si trova, nessuna spesa potrà essere imputata alla procedura esecutiva per l’asporto di detti beni che dovrà avvenire a cura e spese dell’aggiudicatario</w:t>
      </w:r>
      <w:r w:rsidRPr="001722E9">
        <w:rPr>
          <w:rFonts w:eastAsia="Times New Roman" w:hAnsi="Times New Roman" w:cs="Times New Roman"/>
          <w:sz w:val="24"/>
          <w:szCs w:val="24"/>
          <w:lang w:eastAsia="ar-SA"/>
        </w:rPr>
        <w:t>;</w:t>
      </w:r>
    </w:p>
    <w:p w14:paraId="31333B0B" w14:textId="77777777" w:rsidR="00AF41B5" w:rsidRPr="00AF41B5" w:rsidRDefault="00AF41B5" w:rsidP="00AF41B5">
      <w:pPr>
        <w:widowControl w:val="0"/>
        <w:numPr>
          <w:ilvl w:val="1"/>
          <w:numId w:val="35"/>
        </w:numPr>
        <w:suppressAutoHyphens/>
        <w:autoSpaceDE w:val="0"/>
        <w:spacing w:line="500" w:lineRule="exact"/>
        <w:contextualSpacing/>
        <w:jc w:val="both"/>
        <w:rPr>
          <w:lang w:eastAsia="ar-SA"/>
        </w:rPr>
      </w:pPr>
      <w:r w:rsidRPr="00AF41B5">
        <w:rPr>
          <w:lang w:eastAsia="ar-SA"/>
        </w:rPr>
        <w:t>che gli oneri fiscali derivanti dalla vendita saranno a carico dell’aggiudicatario;</w:t>
      </w:r>
    </w:p>
    <w:p w14:paraId="31333B0C" w14:textId="77777777" w:rsidR="00AF41B5" w:rsidRPr="00AF41B5" w:rsidRDefault="00AF41B5" w:rsidP="00AF41B5">
      <w:pPr>
        <w:widowControl w:val="0"/>
        <w:numPr>
          <w:ilvl w:val="1"/>
          <w:numId w:val="35"/>
        </w:numPr>
        <w:suppressAutoHyphens/>
        <w:autoSpaceDE w:val="0"/>
        <w:spacing w:line="500" w:lineRule="exact"/>
        <w:contextualSpacing/>
        <w:jc w:val="both"/>
        <w:rPr>
          <w:u w:val="single"/>
          <w:lang w:eastAsia="ar-SA"/>
        </w:rPr>
      </w:pPr>
      <w:r w:rsidRPr="00AF41B5">
        <w:rPr>
          <w:lang w:eastAsia="ar-SA"/>
        </w:rPr>
        <w:t xml:space="preserve">che l’elaborato peritale sarà disponibile per la consultazione, </w:t>
      </w:r>
      <w:r w:rsidRPr="00AF41B5">
        <w:rPr>
          <w:u w:val="single"/>
          <w:lang w:eastAsia="ar-SA"/>
        </w:rPr>
        <w:t>unitamente alla ordinanza di delega ed all’avviso di vendita, sul sito internet del gestore della vendita telematica;</w:t>
      </w:r>
    </w:p>
    <w:p w14:paraId="31333B0D" w14:textId="77777777" w:rsidR="00AF41B5" w:rsidRPr="00AF41B5" w:rsidRDefault="00AF41B5" w:rsidP="00AF41B5">
      <w:pPr>
        <w:widowControl w:val="0"/>
        <w:suppressAutoHyphens/>
        <w:autoSpaceDE w:val="0"/>
        <w:spacing w:line="500" w:lineRule="exact"/>
        <w:jc w:val="both"/>
        <w:rPr>
          <w:lang w:eastAsia="ar-SA"/>
        </w:rPr>
      </w:pPr>
    </w:p>
    <w:p w14:paraId="31333B0E" w14:textId="77777777" w:rsidR="00AF41B5" w:rsidRPr="00AF41B5" w:rsidRDefault="00AF41B5" w:rsidP="00AF41B5">
      <w:pPr>
        <w:widowControl w:val="0"/>
        <w:suppressAutoHyphens/>
        <w:autoSpaceDE w:val="0"/>
        <w:spacing w:line="500" w:lineRule="exact"/>
        <w:jc w:val="center"/>
        <w:rPr>
          <w:b/>
          <w:lang w:eastAsia="ar-SA"/>
        </w:rPr>
      </w:pPr>
      <w:r w:rsidRPr="00AF41B5">
        <w:rPr>
          <w:b/>
          <w:lang w:eastAsia="ar-SA"/>
        </w:rPr>
        <w:t xml:space="preserve">DISCIPLINA DELLA VENDITA  </w:t>
      </w:r>
    </w:p>
    <w:p w14:paraId="31333B0F" w14:textId="77777777" w:rsidR="00AF41B5" w:rsidRPr="00AF41B5" w:rsidRDefault="00AF41B5" w:rsidP="00AF41B5">
      <w:pPr>
        <w:widowControl w:val="0"/>
        <w:spacing w:line="500" w:lineRule="exact"/>
        <w:contextualSpacing/>
        <w:jc w:val="both"/>
        <w:rPr>
          <w:rFonts w:eastAsia="Arial Unicode MS"/>
          <w:b/>
          <w:u w:val="single" w:color="000000"/>
        </w:rPr>
      </w:pPr>
    </w:p>
    <w:p w14:paraId="31333B10" w14:textId="77777777" w:rsidR="00AF41B5" w:rsidRPr="00AF41B5" w:rsidRDefault="00AF41B5" w:rsidP="00AF41B5">
      <w:pPr>
        <w:widowControl w:val="0"/>
        <w:spacing w:line="500" w:lineRule="exact"/>
        <w:ind w:left="57"/>
        <w:contextualSpacing/>
        <w:jc w:val="center"/>
        <w:rPr>
          <w:rFonts w:eastAsia="Arial Unicode MS"/>
          <w:u w:val="single" w:color="000000"/>
        </w:rPr>
      </w:pPr>
      <w:r w:rsidRPr="00AF41B5">
        <w:rPr>
          <w:rFonts w:eastAsia="Arial Unicode MS"/>
          <w:u w:val="single" w:color="000000"/>
        </w:rPr>
        <w:t>MODALITÀ DI PRESENTAZIONE DELL'OFFERTA PRESCRITTE DAL DECRETO MINISTERIALE</w:t>
      </w:r>
    </w:p>
    <w:p w14:paraId="31333B11" w14:textId="77777777" w:rsidR="00AF41B5" w:rsidRPr="00AF41B5" w:rsidRDefault="00AF41B5" w:rsidP="00AF41B5">
      <w:pPr>
        <w:widowControl w:val="0"/>
        <w:spacing w:line="500" w:lineRule="exact"/>
        <w:ind w:left="57"/>
        <w:contextualSpacing/>
        <w:jc w:val="both"/>
        <w:rPr>
          <w:rFonts w:eastAsia="Arial Unicode MS"/>
          <w:u w:color="000000"/>
        </w:rPr>
      </w:pPr>
    </w:p>
    <w:p w14:paraId="31333B12" w14:textId="77777777" w:rsidR="00AF41B5" w:rsidRPr="00AF41B5" w:rsidRDefault="00AF41B5" w:rsidP="00AF41B5">
      <w:pPr>
        <w:widowControl w:val="0"/>
        <w:spacing w:line="500" w:lineRule="exact"/>
        <w:ind w:left="57"/>
        <w:contextualSpacing/>
        <w:jc w:val="both"/>
        <w:rPr>
          <w:rFonts w:eastAsia="Arial Unicode MS"/>
          <w:u w:color="000000"/>
        </w:rPr>
      </w:pPr>
      <w:r w:rsidRPr="00AF41B5">
        <w:rPr>
          <w:rFonts w:eastAsia="Arial Unicode MS"/>
          <w:u w:color="000000"/>
        </w:rPr>
        <w:t>Le offerte andranno depositate con le modalità ed i contenuti tutti previsti dagli artt. 12 e seguenti del Decreto del Ministro della Giustizia n. 32 del 26 febbraio 2015, che di seguito si riportano:</w:t>
      </w:r>
    </w:p>
    <w:p w14:paraId="31333B13" w14:textId="77777777" w:rsidR="00AF41B5" w:rsidRPr="00AF41B5" w:rsidRDefault="00AF41B5" w:rsidP="00AF41B5">
      <w:pPr>
        <w:widowControl w:val="0"/>
        <w:spacing w:line="500" w:lineRule="exact"/>
        <w:ind w:left="57"/>
        <w:contextualSpacing/>
        <w:jc w:val="both"/>
        <w:rPr>
          <w:rFonts w:eastAsia="Arial Unicode MS"/>
          <w:u w:color="000000"/>
        </w:rPr>
      </w:pPr>
    </w:p>
    <w:p w14:paraId="31333B14" w14:textId="77777777" w:rsidR="00AF41B5" w:rsidRPr="00AF41B5" w:rsidRDefault="00AF41B5" w:rsidP="00AF41B5">
      <w:pPr>
        <w:shd w:val="clear" w:color="auto" w:fill="FFFFFF"/>
        <w:spacing w:line="500" w:lineRule="exact"/>
        <w:jc w:val="center"/>
      </w:pPr>
      <w:r w:rsidRPr="00AF41B5">
        <w:rPr>
          <w:b/>
          <w:bCs/>
        </w:rPr>
        <w:t xml:space="preserve">Art. 12 </w:t>
      </w:r>
      <w:r w:rsidRPr="00AF41B5">
        <w:rPr>
          <w:b/>
          <w:bCs/>
        </w:rPr>
        <w:br/>
        <w:t>Modalità di presentazione dell'offerta e dei documenti allegati</w:t>
      </w:r>
      <w:r w:rsidRPr="00AF41B5">
        <w:t xml:space="preserve"> </w:t>
      </w:r>
    </w:p>
    <w:p w14:paraId="31333B15" w14:textId="77777777" w:rsidR="00AF41B5" w:rsidRPr="00AF41B5" w:rsidRDefault="00AF41B5" w:rsidP="00AF41B5">
      <w:pPr>
        <w:shd w:val="clear" w:color="auto" w:fill="FFFFFF"/>
        <w:spacing w:line="500" w:lineRule="exact"/>
      </w:pPr>
      <w:r w:rsidRPr="00AF41B5">
        <w:lastRenderedPageBreak/>
        <w:t xml:space="preserve">1. L'offerta per la vendita telematica deve contenere: </w:t>
      </w:r>
      <w:r w:rsidRPr="00AF41B5">
        <w:br/>
        <w:t xml:space="preserve">a) i dati identificativi dell'offerente, con l'espressa indicazione del codice fiscale o della partita IVA; </w:t>
      </w:r>
      <w:r w:rsidRPr="00AF41B5">
        <w:br/>
        <w:t xml:space="preserve">b) l'ufficio giudiziario presso il quale pende la procedura; </w:t>
      </w:r>
    </w:p>
    <w:p w14:paraId="31333B16" w14:textId="77777777" w:rsidR="00AF41B5" w:rsidRPr="00AF41B5" w:rsidRDefault="00AF41B5" w:rsidP="00AF41B5">
      <w:pPr>
        <w:shd w:val="clear" w:color="auto" w:fill="FFFFFF"/>
        <w:spacing w:line="500" w:lineRule="exact"/>
      </w:pPr>
      <w:r w:rsidRPr="00AF41B5">
        <w:t xml:space="preserve">c) l'anno e il numero di ruolo generale della procedura; </w:t>
      </w:r>
    </w:p>
    <w:p w14:paraId="31333B17" w14:textId="77777777" w:rsidR="00AF41B5" w:rsidRPr="00AF41B5" w:rsidRDefault="00AF41B5" w:rsidP="00AF41B5">
      <w:pPr>
        <w:shd w:val="clear" w:color="auto" w:fill="FFFFFF"/>
        <w:spacing w:line="500" w:lineRule="exact"/>
      </w:pPr>
      <w:r w:rsidRPr="00AF41B5">
        <w:t xml:space="preserve">d) il numero o altro dato identificativo del lotto; </w:t>
      </w:r>
    </w:p>
    <w:p w14:paraId="31333B18" w14:textId="77777777" w:rsidR="00AF41B5" w:rsidRPr="00AF41B5" w:rsidRDefault="00AF41B5" w:rsidP="00AF41B5">
      <w:pPr>
        <w:shd w:val="clear" w:color="auto" w:fill="FFFFFF"/>
        <w:spacing w:line="500" w:lineRule="exact"/>
      </w:pPr>
      <w:r w:rsidRPr="00AF41B5">
        <w:t xml:space="preserve">e) la descrizione del bene; </w:t>
      </w:r>
    </w:p>
    <w:p w14:paraId="31333B19" w14:textId="77777777" w:rsidR="00AF41B5" w:rsidRPr="00AF41B5" w:rsidRDefault="00AF41B5" w:rsidP="00AF41B5">
      <w:pPr>
        <w:shd w:val="clear" w:color="auto" w:fill="FFFFFF"/>
        <w:spacing w:line="500" w:lineRule="exact"/>
      </w:pPr>
      <w:r w:rsidRPr="00AF41B5">
        <w:t xml:space="preserve">f) l'indicazione del referente della procedura; </w:t>
      </w:r>
    </w:p>
    <w:p w14:paraId="31333B1A" w14:textId="77777777" w:rsidR="00AF41B5" w:rsidRPr="00AF41B5" w:rsidRDefault="00AF41B5" w:rsidP="00AF41B5">
      <w:pPr>
        <w:shd w:val="clear" w:color="auto" w:fill="FFFFFF"/>
        <w:spacing w:line="500" w:lineRule="exact"/>
      </w:pPr>
      <w:r w:rsidRPr="00AF41B5">
        <w:t xml:space="preserve">g) la data e l'ora fissata per l'inizio delle operazioni di vendita; </w:t>
      </w:r>
    </w:p>
    <w:p w14:paraId="31333B1B" w14:textId="77777777" w:rsidR="00AF41B5" w:rsidRPr="00AF41B5" w:rsidRDefault="00AF41B5" w:rsidP="00AF41B5">
      <w:pPr>
        <w:shd w:val="clear" w:color="auto" w:fill="FFFFFF"/>
        <w:spacing w:line="500" w:lineRule="exact"/>
      </w:pPr>
      <w:r w:rsidRPr="00AF41B5">
        <w:t xml:space="preserve">h) il prezzo offerto e il termine per il relativo pagamento, salvo che si tratti di domanda di partecipazione all'incanto; </w:t>
      </w:r>
    </w:p>
    <w:p w14:paraId="31333B1C" w14:textId="77777777" w:rsidR="00AF41B5" w:rsidRPr="00AF41B5" w:rsidRDefault="00AF41B5" w:rsidP="00AF41B5">
      <w:pPr>
        <w:shd w:val="clear" w:color="auto" w:fill="FFFFFF"/>
        <w:spacing w:line="500" w:lineRule="exact"/>
      </w:pPr>
      <w:r w:rsidRPr="00AF41B5">
        <w:t xml:space="preserve">i) l'importo versato a titolo di cauzione; </w:t>
      </w:r>
    </w:p>
    <w:p w14:paraId="31333B1D" w14:textId="77777777" w:rsidR="00AF41B5" w:rsidRPr="00AF41B5" w:rsidRDefault="00AF41B5" w:rsidP="00AF41B5">
      <w:pPr>
        <w:shd w:val="clear" w:color="auto" w:fill="FFFFFF"/>
        <w:spacing w:line="500" w:lineRule="exact"/>
      </w:pPr>
      <w:r w:rsidRPr="00AF41B5">
        <w:t xml:space="preserve">l) la data, l'orario e il numero di CRO del bonifico effettuato per il versamento della cauzione; </w:t>
      </w:r>
    </w:p>
    <w:p w14:paraId="31333B1E" w14:textId="77777777" w:rsidR="00AF41B5" w:rsidRPr="00AF41B5" w:rsidRDefault="00AF41B5" w:rsidP="00AF41B5">
      <w:pPr>
        <w:shd w:val="clear" w:color="auto" w:fill="FFFFFF"/>
        <w:spacing w:line="500" w:lineRule="exact"/>
      </w:pPr>
      <w:r w:rsidRPr="00AF41B5">
        <w:t xml:space="preserve">m) il codice IBAN del conto sul quale è stata addebitata la somma oggetto del bonifico di cui alla lettera l); </w:t>
      </w:r>
    </w:p>
    <w:p w14:paraId="31333B1F" w14:textId="77777777" w:rsidR="00AF41B5" w:rsidRPr="00AF41B5" w:rsidRDefault="00AF41B5" w:rsidP="00AF41B5">
      <w:pPr>
        <w:shd w:val="clear" w:color="auto" w:fill="FFFFFF"/>
        <w:spacing w:line="500" w:lineRule="exact"/>
      </w:pPr>
      <w:r w:rsidRPr="00AF41B5">
        <w:t xml:space="preserve">n) l'indirizzo della casella di posta elettronica certificata di cui al comma 4 o, in alternativa, quello di cui al comma 5, utilizzata per trasmettere l'offerta e per ricevere le comunicazioni previste dal presente regolamento; </w:t>
      </w:r>
    </w:p>
    <w:p w14:paraId="31333B20" w14:textId="77777777" w:rsidR="00AF41B5" w:rsidRPr="00AF41B5" w:rsidRDefault="00AF41B5" w:rsidP="00AF41B5">
      <w:pPr>
        <w:shd w:val="clear" w:color="auto" w:fill="FFFFFF"/>
        <w:spacing w:line="500" w:lineRule="exact"/>
      </w:pPr>
      <w:r w:rsidRPr="00AF41B5">
        <w:t xml:space="preserve">o) l'eventuale recapito di telefonia mobile ove ricevere le comunicazioni previste dal presente regolamento. </w:t>
      </w:r>
    </w:p>
    <w:p w14:paraId="31333B21" w14:textId="77777777" w:rsidR="00AF41B5" w:rsidRPr="00AF41B5" w:rsidRDefault="00AF41B5" w:rsidP="00AF41B5">
      <w:pPr>
        <w:shd w:val="clear" w:color="auto" w:fill="FFFFFF"/>
        <w:spacing w:line="500" w:lineRule="exact"/>
        <w:jc w:val="both"/>
      </w:pPr>
      <w:r w:rsidRPr="00AF41B5">
        <w:t>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 code dell'</w:t>
      </w:r>
      <w:r w:rsidRPr="00AF41B5">
        <w:rPr>
          <w:i/>
        </w:rPr>
        <w:t xml:space="preserve">International Organization for </w:t>
      </w:r>
      <w:proofErr w:type="spellStart"/>
      <w:r w:rsidRPr="00AF41B5">
        <w:rPr>
          <w:i/>
        </w:rPr>
        <w:t>Standardization</w:t>
      </w:r>
      <w:proofErr w:type="spellEnd"/>
      <w:r w:rsidRPr="00AF41B5">
        <w:t xml:space="preserve">. </w:t>
      </w:r>
    </w:p>
    <w:p w14:paraId="31333B22" w14:textId="77777777" w:rsidR="00AF41B5" w:rsidRPr="00AF41B5" w:rsidRDefault="00AF41B5" w:rsidP="00AF41B5">
      <w:pPr>
        <w:shd w:val="clear" w:color="auto" w:fill="FFFFFF"/>
        <w:spacing w:line="500" w:lineRule="exact"/>
        <w:jc w:val="both"/>
      </w:pPr>
      <w:r w:rsidRPr="00AF41B5">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w:t>
      </w:r>
      <w:r w:rsidRPr="00AF41B5">
        <w:lastRenderedPageBreak/>
        <w:t xml:space="preserve">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31333B23" w14:textId="77777777" w:rsidR="00AF41B5" w:rsidRPr="00AF41B5" w:rsidRDefault="00AF41B5" w:rsidP="00AF41B5">
      <w:pPr>
        <w:shd w:val="clear" w:color="auto" w:fill="FFFFFF"/>
        <w:spacing w:line="500" w:lineRule="exact"/>
        <w:jc w:val="both"/>
      </w:pPr>
      <w:r w:rsidRPr="00AF41B5">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31333B24" w14:textId="77777777" w:rsidR="00AF41B5" w:rsidRPr="00AF41B5" w:rsidRDefault="00AF41B5" w:rsidP="00AF41B5">
      <w:pPr>
        <w:shd w:val="clear" w:color="auto" w:fill="FFFFFF"/>
        <w:spacing w:line="500" w:lineRule="exact"/>
        <w:jc w:val="both"/>
      </w:pPr>
      <w:r w:rsidRPr="00AF41B5">
        <w:t>5. L'offerta, quando è sottoscritta con firma digitale, può essere trasmessa a mezzo di casella di posta elettronica certificata anche priva dei requisiti di cui all'articolo 2, comma 1, lettera n).</w:t>
      </w:r>
    </w:p>
    <w:p w14:paraId="31333B25" w14:textId="77777777" w:rsidR="00AF41B5" w:rsidRPr="00AF41B5" w:rsidRDefault="00AF41B5" w:rsidP="00AF41B5">
      <w:pPr>
        <w:shd w:val="clear" w:color="auto" w:fill="FFFFFF"/>
        <w:spacing w:line="500" w:lineRule="exact"/>
        <w:jc w:val="both"/>
      </w:pPr>
      <w:r w:rsidRPr="00AF41B5">
        <w:t xml:space="preserve">Si applica il comma 4, terzo periodo, e la procura è rilasciata a colui che ha sottoscritto l'offerta a norma del presente comma. </w:t>
      </w:r>
    </w:p>
    <w:p w14:paraId="31333B26" w14:textId="77777777" w:rsidR="00AF41B5" w:rsidRPr="00AF41B5" w:rsidRDefault="00AF41B5" w:rsidP="00AF41B5">
      <w:pPr>
        <w:shd w:val="clear" w:color="auto" w:fill="FFFFFF"/>
        <w:spacing w:line="500" w:lineRule="exact"/>
        <w:jc w:val="both"/>
      </w:pPr>
      <w:r w:rsidRPr="00AF41B5">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31333B27" w14:textId="77777777" w:rsidR="00AF41B5" w:rsidRPr="00AF41B5" w:rsidRDefault="00AF41B5" w:rsidP="00AF41B5">
      <w:pPr>
        <w:shd w:val="clear" w:color="auto" w:fill="FFFFFF"/>
        <w:spacing w:line="500" w:lineRule="exact"/>
        <w:jc w:val="center"/>
        <w:rPr>
          <w:b/>
          <w:bCs/>
        </w:rPr>
      </w:pPr>
    </w:p>
    <w:p w14:paraId="31333B28" w14:textId="77777777" w:rsidR="00AF41B5" w:rsidRPr="00AF41B5" w:rsidRDefault="00AF41B5" w:rsidP="00AF41B5">
      <w:pPr>
        <w:shd w:val="clear" w:color="auto" w:fill="FFFFFF"/>
        <w:spacing w:line="500" w:lineRule="exact"/>
        <w:jc w:val="center"/>
      </w:pPr>
      <w:r w:rsidRPr="00AF41B5">
        <w:rPr>
          <w:b/>
          <w:bCs/>
        </w:rPr>
        <w:t xml:space="preserve">Art. 13 </w:t>
      </w:r>
      <w:r w:rsidRPr="00AF41B5">
        <w:rPr>
          <w:b/>
          <w:bCs/>
        </w:rPr>
        <w:br/>
        <w:t>Modalità di trasmissione dell'offerta</w:t>
      </w:r>
      <w:r w:rsidRPr="00AF41B5">
        <w:t xml:space="preserve"> </w:t>
      </w:r>
    </w:p>
    <w:p w14:paraId="31333B29" w14:textId="77777777" w:rsidR="00AF41B5" w:rsidRPr="00AF41B5" w:rsidRDefault="00AF41B5" w:rsidP="00AF41B5">
      <w:pPr>
        <w:shd w:val="clear" w:color="auto" w:fill="FFFFFF"/>
        <w:spacing w:line="500" w:lineRule="exact"/>
        <w:jc w:val="both"/>
        <w:rPr>
          <w:b/>
        </w:rPr>
      </w:pPr>
      <w:r w:rsidRPr="00AF41B5">
        <w:t xml:space="preserve">1. L'offerta e i documenti allegati sono inviati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w:t>
      </w:r>
      <w:r w:rsidRPr="00AF41B5">
        <w:lastRenderedPageBreak/>
        <w:t xml:space="preserve">l’offerta integrale e gli allegati all’offerta,  dovrà essere inviato all’indirizzo </w:t>
      </w:r>
      <w:proofErr w:type="spellStart"/>
      <w:r w:rsidRPr="00AF41B5">
        <w:t>pec</w:t>
      </w:r>
      <w:proofErr w:type="spellEnd"/>
      <w:r w:rsidRPr="00AF41B5">
        <w:t xml:space="preserve"> del Ministero della Giustizia offertapvp.dgsia@giustiziacert.it</w:t>
      </w:r>
      <w:r w:rsidRPr="00AF41B5">
        <w:rPr>
          <w:b/>
        </w:rPr>
        <w:t xml:space="preserve">. </w:t>
      </w:r>
    </w:p>
    <w:p w14:paraId="31333B2A" w14:textId="77777777" w:rsidR="00AF41B5" w:rsidRPr="00AF41B5" w:rsidRDefault="00AF41B5" w:rsidP="00AF41B5">
      <w:pPr>
        <w:shd w:val="clear" w:color="auto" w:fill="FFFFFF"/>
        <w:spacing w:line="500" w:lineRule="exact"/>
        <w:jc w:val="both"/>
      </w:pPr>
      <w:r w:rsidRPr="00AF41B5">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31333B2B" w14:textId="77777777" w:rsidR="00AF41B5" w:rsidRPr="00AF41B5" w:rsidRDefault="00AF41B5" w:rsidP="00AF41B5">
      <w:pPr>
        <w:shd w:val="clear" w:color="auto" w:fill="FFFFFF"/>
        <w:spacing w:line="500" w:lineRule="exact"/>
        <w:jc w:val="both"/>
      </w:pPr>
      <w:r w:rsidRPr="00AF41B5">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31333B2C" w14:textId="77777777" w:rsidR="00AF41B5" w:rsidRPr="00AF41B5" w:rsidRDefault="00AF41B5" w:rsidP="00AF41B5">
      <w:pPr>
        <w:shd w:val="clear" w:color="auto" w:fill="FFFFFF"/>
        <w:spacing w:line="500" w:lineRule="exact"/>
        <w:jc w:val="both"/>
      </w:pPr>
      <w:r w:rsidRPr="00AF41B5">
        <w:t xml:space="preserve">4. Il responsabile per i sistemi informativi automatizzati del Ministero verifica, su richiesta dei gestori di cui al comma 1, che il procedimento previsto per il rilascio delle credenziali di accesso sia conforme a quanto previsto dal presente articolo e li iscrive in un'apposita area pubblica del portale dei servizi telematici del Ministero. </w:t>
      </w:r>
    </w:p>
    <w:p w14:paraId="31333B2D" w14:textId="77777777" w:rsidR="00AF41B5" w:rsidRPr="00AF41B5" w:rsidRDefault="00AF41B5" w:rsidP="00AF41B5">
      <w:pPr>
        <w:shd w:val="clear" w:color="auto" w:fill="FFFFFF"/>
        <w:spacing w:line="500" w:lineRule="exact"/>
        <w:jc w:val="both"/>
      </w:pPr>
    </w:p>
    <w:p w14:paraId="31333B2E" w14:textId="77777777" w:rsidR="00AF41B5" w:rsidRPr="00AF41B5" w:rsidRDefault="00AF41B5" w:rsidP="00AF41B5">
      <w:pPr>
        <w:shd w:val="clear" w:color="auto" w:fill="FFFFFF"/>
        <w:spacing w:line="500" w:lineRule="exact"/>
        <w:jc w:val="center"/>
      </w:pPr>
      <w:r w:rsidRPr="00AF41B5">
        <w:rPr>
          <w:b/>
          <w:bCs/>
        </w:rPr>
        <w:t xml:space="preserve">Art. 14 </w:t>
      </w:r>
      <w:r w:rsidRPr="00AF41B5">
        <w:rPr>
          <w:b/>
          <w:bCs/>
        </w:rPr>
        <w:br/>
        <w:t>Deposito e trasmissione dell'offerta al gestore per la vendita telematica</w:t>
      </w:r>
      <w:r w:rsidRPr="00AF41B5">
        <w:t xml:space="preserve"> </w:t>
      </w:r>
    </w:p>
    <w:p w14:paraId="31333B2F" w14:textId="77777777" w:rsidR="00AF41B5" w:rsidRPr="00AF41B5" w:rsidRDefault="00AF41B5" w:rsidP="00AF41B5">
      <w:pPr>
        <w:shd w:val="clear" w:color="auto" w:fill="FFFFFF"/>
        <w:spacing w:line="500" w:lineRule="exact"/>
        <w:jc w:val="both"/>
      </w:pPr>
      <w:r w:rsidRPr="00AF41B5">
        <w:t xml:space="preserve">1. L'offerta si intende depositata nel momento in cui viene generata la ricevuta completa di avvenuta consegna da parte del gestore di posta elettronica certificata del ministero della giustizia. </w:t>
      </w:r>
    </w:p>
    <w:p w14:paraId="31333B30" w14:textId="77777777" w:rsidR="00AF41B5" w:rsidRPr="00AF41B5" w:rsidRDefault="00AF41B5" w:rsidP="00AF41B5">
      <w:pPr>
        <w:shd w:val="clear" w:color="auto" w:fill="FFFFFF"/>
        <w:spacing w:line="500" w:lineRule="exact"/>
        <w:jc w:val="both"/>
      </w:pPr>
      <w:r w:rsidRPr="00AF41B5">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31333B31" w14:textId="77777777" w:rsidR="00AF41B5" w:rsidRPr="00AF41B5" w:rsidRDefault="00AF41B5" w:rsidP="00AF41B5">
      <w:pPr>
        <w:shd w:val="clear" w:color="auto" w:fill="FFFFFF"/>
        <w:spacing w:line="500" w:lineRule="exact"/>
        <w:jc w:val="both"/>
      </w:pPr>
      <w:r w:rsidRPr="00AF41B5">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31333B32" w14:textId="77777777" w:rsidR="00AF41B5" w:rsidRPr="00AF41B5" w:rsidRDefault="00AF41B5" w:rsidP="00AF41B5">
      <w:pPr>
        <w:shd w:val="clear" w:color="auto" w:fill="FFFFFF"/>
        <w:spacing w:line="500" w:lineRule="exact"/>
        <w:jc w:val="both"/>
      </w:pPr>
      <w:r w:rsidRPr="00AF41B5">
        <w:lastRenderedPageBreak/>
        <w:t xml:space="preserve">4. L'offerta e il documento di cui al comma 2 sono trasmessi ai gestori incaricati delle rispettive vendite nel rispetto del termine di cui al comma 1. </w:t>
      </w:r>
    </w:p>
    <w:p w14:paraId="31333B33" w14:textId="77777777" w:rsidR="00AF41B5" w:rsidRPr="00AF41B5" w:rsidRDefault="00AF41B5" w:rsidP="00AF41B5">
      <w:pPr>
        <w:shd w:val="clear" w:color="auto" w:fill="FFFFFF"/>
        <w:spacing w:line="500" w:lineRule="exact"/>
        <w:jc w:val="center"/>
      </w:pPr>
      <w:r w:rsidRPr="00AF41B5">
        <w:rPr>
          <w:b/>
          <w:bCs/>
        </w:rPr>
        <w:t xml:space="preserve">Art. 15 </w:t>
      </w:r>
      <w:r w:rsidRPr="00AF41B5">
        <w:rPr>
          <w:b/>
          <w:bCs/>
        </w:rPr>
        <w:br/>
        <w:t>Mancato funzionamento dei servizi informatici del dominio giustizia</w:t>
      </w:r>
      <w:r w:rsidRPr="00AF41B5">
        <w:t xml:space="preserve"> </w:t>
      </w:r>
    </w:p>
    <w:p w14:paraId="31333B34" w14:textId="77777777" w:rsidR="00AF41B5" w:rsidRPr="00AF41B5" w:rsidRDefault="00AF41B5" w:rsidP="00AF41B5">
      <w:pPr>
        <w:shd w:val="clear" w:color="auto" w:fill="FFFFFF"/>
        <w:spacing w:line="500" w:lineRule="exact"/>
        <w:jc w:val="both"/>
      </w:pPr>
      <w:r w:rsidRPr="00AF41B5">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w:t>
      </w:r>
      <w:proofErr w:type="gramStart"/>
      <w:r w:rsidRPr="00AF41B5">
        <w:t>codice di procedura civile</w:t>
      </w:r>
      <w:proofErr w:type="gramEnd"/>
      <w:r w:rsidRPr="00AF41B5">
        <w:t xml:space="preserv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31333B35" w14:textId="77777777" w:rsidR="00AF41B5" w:rsidRPr="00AF41B5" w:rsidRDefault="00AF41B5" w:rsidP="00AF41B5">
      <w:pPr>
        <w:shd w:val="clear" w:color="auto" w:fill="FFFFFF"/>
        <w:spacing w:line="500" w:lineRule="exact"/>
        <w:jc w:val="both"/>
      </w:pPr>
      <w:r w:rsidRPr="00AF41B5">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14:paraId="31333B37" w14:textId="77777777" w:rsidR="00AF41B5" w:rsidRPr="00AF41B5" w:rsidRDefault="00AF41B5" w:rsidP="007439B5">
      <w:pPr>
        <w:widowControl w:val="0"/>
        <w:suppressAutoHyphens/>
        <w:autoSpaceDE w:val="0"/>
        <w:spacing w:line="500" w:lineRule="exact"/>
        <w:rPr>
          <w:lang w:eastAsia="ar-SA"/>
        </w:rPr>
      </w:pPr>
    </w:p>
    <w:p w14:paraId="31333B38" w14:textId="77777777" w:rsidR="00AF41B5" w:rsidRPr="00AF41B5" w:rsidRDefault="00AF41B5" w:rsidP="00AF41B5">
      <w:pPr>
        <w:widowControl w:val="0"/>
        <w:suppressAutoHyphens/>
        <w:autoSpaceDE w:val="0"/>
        <w:spacing w:line="500" w:lineRule="exact"/>
        <w:jc w:val="both"/>
        <w:rPr>
          <w:b/>
          <w:lang w:eastAsia="ar-SA"/>
        </w:rPr>
      </w:pPr>
      <w:r w:rsidRPr="00AF41B5">
        <w:rPr>
          <w:b/>
          <w:lang w:eastAsia="ar-SA"/>
        </w:rPr>
        <w:t xml:space="preserve">Ai sensi dell’art. 571 c.p.c. l’offerta telematica può essere presentata unicamente dall’offerente (o da uno degli offerenti o dal legale rappresentante della società offerente) o dal suo procuratore legale anche a norma dell’art. 579, ultimo comma, c.p.c. </w:t>
      </w:r>
    </w:p>
    <w:p w14:paraId="31333B39" w14:textId="77777777" w:rsidR="00AF41B5" w:rsidRPr="00AF41B5" w:rsidRDefault="00AF41B5" w:rsidP="00AF41B5">
      <w:pPr>
        <w:widowControl w:val="0"/>
        <w:spacing w:line="500" w:lineRule="exact"/>
        <w:contextualSpacing/>
        <w:jc w:val="both"/>
        <w:rPr>
          <w:rFonts w:ascii="Helvetica Neue Bold Condensed" w:eastAsia="Arial Unicode MS" w:hAnsi="Helvetica Neue Bold Condensed" w:cs="Arial Unicode MS"/>
          <w:b/>
          <w:u w:color="000000"/>
        </w:rPr>
      </w:pPr>
      <w:r w:rsidRPr="00AF41B5">
        <w:rPr>
          <w:rFonts w:eastAsia="Arial Unicode MS"/>
          <w:b/>
          <w:u w:color="000000"/>
        </w:rPr>
        <w:t>Saranno dichiarate inammissibili le offerte provenienti da “presentatori” diversi dai soggetti suindicati (offerenti o procuratore legale)</w:t>
      </w:r>
    </w:p>
    <w:p w14:paraId="31333B3A" w14:textId="77777777" w:rsidR="00AF41B5" w:rsidRPr="00AF41B5" w:rsidRDefault="00AF41B5" w:rsidP="00AF41B5">
      <w:pPr>
        <w:shd w:val="clear" w:color="auto" w:fill="FFFFFF"/>
        <w:spacing w:line="500" w:lineRule="exact"/>
        <w:jc w:val="center"/>
        <w:rPr>
          <w:u w:val="single"/>
        </w:rPr>
      </w:pPr>
      <w:r w:rsidRPr="00AF41B5">
        <w:rPr>
          <w:u w:val="single"/>
        </w:rPr>
        <w:t>ULTERIORI MODALITÀ DI PRESENTAZIONE DELL’OFFERTA</w:t>
      </w:r>
    </w:p>
    <w:p w14:paraId="31333B3B"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1) l’offerta dovrà contenere, anche ad integrazione di quanto stabilito dal citato decreto:</w:t>
      </w:r>
    </w:p>
    <w:p w14:paraId="31333B3C" w14:textId="77777777" w:rsidR="00AF41B5" w:rsidRPr="00AF41B5" w:rsidRDefault="00AF41B5" w:rsidP="00AF41B5">
      <w:pPr>
        <w:widowControl w:val="0"/>
        <w:suppressAutoHyphens/>
        <w:autoSpaceDE w:val="0"/>
        <w:spacing w:line="500" w:lineRule="exact"/>
        <w:ind w:left="1361"/>
        <w:contextualSpacing/>
        <w:jc w:val="both"/>
        <w:rPr>
          <w:lang w:eastAsia="ar-SA"/>
        </w:rPr>
      </w:pPr>
      <w:r w:rsidRPr="00AF41B5">
        <w:rPr>
          <w:lang w:eastAsia="ar-SA"/>
        </w:rPr>
        <w:t xml:space="preserve">a) il cognome, il nome, il luogo, la data di nascita, il codice fiscale, il domicilio, lo stato civile, ed il recapito telefonico del soggetto cui andrà intestato l’immobile </w:t>
      </w:r>
      <w:r w:rsidRPr="00AF41B5">
        <w:rPr>
          <w:b/>
          <w:lang w:eastAsia="ar-SA"/>
        </w:rPr>
        <w:t xml:space="preserve">(non sarà </w:t>
      </w:r>
      <w:r w:rsidRPr="00AF41B5">
        <w:rPr>
          <w:b/>
          <w:lang w:eastAsia="ar-SA"/>
        </w:rPr>
        <w:lastRenderedPageBreak/>
        <w:t>possibile intestare l’immobile a soggetto diverso da quello che sottoscrive l’offerta)</w:t>
      </w:r>
      <w:r w:rsidRPr="00AF41B5">
        <w:rPr>
          <w:lang w:eastAsia="ar-SA"/>
        </w:rPr>
        <w:t>; se l’offerente è minorenne, l’offerta dovrà essere sottoscritta dai genitori previa autorizzazione del giudice tutelare;</w:t>
      </w:r>
    </w:p>
    <w:p w14:paraId="31333B3D" w14:textId="77777777" w:rsidR="00AF41B5" w:rsidRPr="00AF41B5" w:rsidRDefault="00AF41B5" w:rsidP="00AF41B5">
      <w:pPr>
        <w:widowControl w:val="0"/>
        <w:suppressAutoHyphens/>
        <w:autoSpaceDE w:val="0"/>
        <w:spacing w:line="500" w:lineRule="exact"/>
        <w:ind w:left="1361"/>
        <w:contextualSpacing/>
        <w:jc w:val="both"/>
        <w:rPr>
          <w:lang w:eastAsia="ar-SA"/>
        </w:rPr>
      </w:pPr>
      <w:r w:rsidRPr="00AF41B5">
        <w:rPr>
          <w:lang w:eastAsia="ar-SA"/>
        </w:rPr>
        <w:t>b) i dati identificativi del bene per il quale l’offerta è proposta;</w:t>
      </w:r>
    </w:p>
    <w:p w14:paraId="31333B3E" w14:textId="77777777" w:rsidR="00AF41B5" w:rsidRPr="00AF41B5" w:rsidRDefault="00AF41B5" w:rsidP="00AF41B5">
      <w:pPr>
        <w:widowControl w:val="0"/>
        <w:suppressAutoHyphens/>
        <w:autoSpaceDE w:val="0"/>
        <w:spacing w:line="500" w:lineRule="exact"/>
        <w:ind w:left="1361"/>
        <w:contextualSpacing/>
        <w:jc w:val="both"/>
        <w:rPr>
          <w:lang w:eastAsia="ar-SA"/>
        </w:rPr>
      </w:pPr>
      <w:r w:rsidRPr="00AF41B5">
        <w:rPr>
          <w:lang w:eastAsia="ar-SA"/>
        </w:rPr>
        <w:t xml:space="preserve">c) l’indicazione del prezzo offerto che può essere inferiore al prezzo base, purché nei limiti di un quarto; </w:t>
      </w:r>
    </w:p>
    <w:p w14:paraId="31333B3F" w14:textId="77777777" w:rsidR="00AF41B5" w:rsidRPr="00AF41B5" w:rsidRDefault="00AF41B5" w:rsidP="00AF41B5">
      <w:pPr>
        <w:widowControl w:val="0"/>
        <w:suppressAutoHyphens/>
        <w:autoSpaceDE w:val="0"/>
        <w:spacing w:line="500" w:lineRule="exact"/>
        <w:ind w:left="1361"/>
        <w:contextualSpacing/>
        <w:jc w:val="both"/>
        <w:rPr>
          <w:lang w:eastAsia="ar-SA"/>
        </w:rPr>
      </w:pPr>
      <w:r w:rsidRPr="00AF41B5">
        <w:rPr>
          <w:lang w:eastAsia="ar-SA"/>
        </w:rPr>
        <w:t>d) il termine di pagamento del prezzo e degli oneri tributari che non potrà essere superiore al termine massimo di giorni 120 dalla data di aggiudicazione;</w:t>
      </w:r>
    </w:p>
    <w:p w14:paraId="31333B40" w14:textId="77777777" w:rsidR="00AF41B5" w:rsidRPr="00AF41B5" w:rsidRDefault="00AF41B5" w:rsidP="00AF41B5">
      <w:pPr>
        <w:widowControl w:val="0"/>
        <w:suppressAutoHyphens/>
        <w:autoSpaceDE w:val="0"/>
        <w:spacing w:line="500" w:lineRule="exact"/>
        <w:ind w:left="1361"/>
        <w:contextualSpacing/>
        <w:jc w:val="both"/>
        <w:rPr>
          <w:lang w:eastAsia="ar-SA"/>
        </w:rPr>
      </w:pPr>
      <w:r w:rsidRPr="00AF41B5">
        <w:rPr>
          <w:lang w:eastAsia="ar-SA"/>
        </w:rPr>
        <w:t>e) l’espressa dichiarazione di aver preso visione della relazione di stima;</w:t>
      </w:r>
    </w:p>
    <w:p w14:paraId="31333B41" w14:textId="77777777" w:rsidR="00AF41B5" w:rsidRPr="00AF41B5" w:rsidRDefault="00AF41B5" w:rsidP="00AF41B5">
      <w:pPr>
        <w:widowControl w:val="0"/>
        <w:spacing w:line="500" w:lineRule="exact"/>
        <w:jc w:val="both"/>
        <w:rPr>
          <w:rFonts w:eastAsia="Arial Unicode MS"/>
          <w:u w:color="000000"/>
        </w:rPr>
      </w:pPr>
      <w:r w:rsidRPr="00AF41B5">
        <w:rPr>
          <w:rFonts w:eastAsia="Arial Unicode MS"/>
          <w:u w:color="000000"/>
        </w:rPr>
        <w:t>2) la cauzione, con unica causale “ASTA” (senza ulteriori specificazioni di dati identificativi della procedura), andrà versata esclusivamente con bonifico sul conto corrente (che il professionista delegato avrà cura di aprire a proprie spese) e indicato nell’avviso di vendita; la cauzione, a pena di inefficacia della offerta, dovrà risultare accreditata sul conto entro le 24 ore precedenti la vendita e dovrà essere di importo pari a:</w:t>
      </w:r>
    </w:p>
    <w:p w14:paraId="31333B42"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2.500,00 per i beni il cui prezzo base non sia superiore a euro 30.000,00;</w:t>
      </w:r>
    </w:p>
    <w:p w14:paraId="31333B43"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5.000,00 per i beni il cui prezzo base non sia superiore a euro 50.000,00;</w:t>
      </w:r>
    </w:p>
    <w:p w14:paraId="31333B44"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10.000,00 per i beni il cui prezzo base non sia superiore a euro 100.000,00;</w:t>
      </w:r>
    </w:p>
    <w:p w14:paraId="31333B45"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15.000,00 per i beni il cui prezzo base non sia superiore a euro 150.000,00;</w:t>
      </w:r>
    </w:p>
    <w:p w14:paraId="31333B46"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20.000,00 per i beni il cui prezzo base non sia superiore a euro 200.000,00;</w:t>
      </w:r>
    </w:p>
    <w:p w14:paraId="31333B47"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25.000,00 per i beni il cui prezzo base non sia superiore a euro 250.000,00;</w:t>
      </w:r>
    </w:p>
    <w:p w14:paraId="31333B48"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30.000,00 per i beni il cui prezzo base non sia superiore a euro 300.000,00;</w:t>
      </w:r>
    </w:p>
    <w:p w14:paraId="31333B49"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35.000,00 per i beni il cui prezzo base non sia superiore a euro 350.000,00;</w:t>
      </w:r>
    </w:p>
    <w:p w14:paraId="31333B4A"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40.000,00 per i beni il cui prezzo base non sia superiore a euro 400.000,00;</w:t>
      </w:r>
    </w:p>
    <w:p w14:paraId="31333B4B"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45.000,00 per i beni il cui prezzo base non sia superiore a euro 450.000,00;</w:t>
      </w:r>
    </w:p>
    <w:p w14:paraId="31333B4C"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50.000,00 per i beni il cui prezzo base non sia superiore a euro 500.000,00;</w:t>
      </w:r>
    </w:p>
    <w:p w14:paraId="31333B4D"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75.000,00 per i beni il cui prezzo base non sia superiore a euro 750.000,00;</w:t>
      </w:r>
    </w:p>
    <w:p w14:paraId="31333B4E"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100.000,00 per i beni il cui prezzo base non sia superiore a euro 1.000.000,00;</w:t>
      </w:r>
    </w:p>
    <w:p w14:paraId="31333B4F"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t>euro 200.000,00 per i beni il cui prezzo base non sia superiore a euro 2.000.000,00;</w:t>
      </w:r>
    </w:p>
    <w:p w14:paraId="31333B50" w14:textId="77777777" w:rsidR="002E1F5C" w:rsidRPr="002E1F5C" w:rsidRDefault="002E1F5C" w:rsidP="002E1F5C">
      <w:pPr>
        <w:widowControl w:val="0"/>
        <w:numPr>
          <w:ilvl w:val="0"/>
          <w:numId w:val="38"/>
        </w:numPr>
        <w:suppressAutoHyphens/>
        <w:autoSpaceDE w:val="0"/>
        <w:spacing w:line="500" w:lineRule="exact"/>
        <w:jc w:val="both"/>
        <w:rPr>
          <w:rFonts w:eastAsia="Arial Unicode MS"/>
          <w:u w:color="000000"/>
        </w:rPr>
      </w:pPr>
      <w:r w:rsidRPr="002E1F5C">
        <w:rPr>
          <w:rFonts w:eastAsia="Arial Unicode MS"/>
          <w:u w:color="000000"/>
        </w:rPr>
        <w:lastRenderedPageBreak/>
        <w:t>euro 250.000,00 per i beni il cui prezzo base sia superiore a euro 2.000.000,00;</w:t>
      </w:r>
    </w:p>
    <w:p w14:paraId="31333B51"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3) salvo quanto previsto dall’art. 571 c.p.c., l’offerta presentata nella vendita senza incanto è irrevocabile; si potrà procedere all’aggiudicazione al maggior offerente anche qualora questi non si colleghi al portale il giorno fissato per la vendita;</w:t>
      </w:r>
    </w:p>
    <w:p w14:paraId="31333B52" w14:textId="77777777" w:rsidR="00AF41B5" w:rsidRPr="00AF41B5" w:rsidRDefault="00AF41B5" w:rsidP="00AF41B5">
      <w:pPr>
        <w:autoSpaceDE w:val="0"/>
        <w:autoSpaceDN w:val="0"/>
        <w:adjustRightInd w:val="0"/>
        <w:spacing w:line="500" w:lineRule="exact"/>
        <w:jc w:val="both"/>
        <w:rPr>
          <w:lang w:eastAsia="en-US"/>
        </w:rPr>
      </w:pPr>
      <w:r w:rsidRPr="00AF41B5">
        <w:t>4) l’aggiudicatario è tenuto al pagamento degli oneri tributari conseguenti all’acquisto del bene</w:t>
      </w:r>
      <w:r w:rsidRPr="00AF41B5">
        <w:rPr>
          <w:lang w:eastAsia="en-US"/>
        </w:rPr>
        <w:t xml:space="preserve"> nonché dei compensi spettanti a norma del decreto ministeriale n. 227 del 2015 al delegato incaricato della registrazione, trascrizione e voltura del decreto di trasferimento.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w:t>
      </w:r>
    </w:p>
    <w:p w14:paraId="31333B53"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5) salvo quanto disposto nel successivo punto n. 6), l’importo del prezzo di aggiudicazione (dedotta la cauzione prestata) e delle spese, dovrà essere versato, </w:t>
      </w:r>
      <w:r w:rsidRPr="00AF41B5">
        <w:rPr>
          <w:b/>
          <w:lang w:eastAsia="ar-SA"/>
        </w:rPr>
        <w:t>entro il termine massimo di giorni 120 dalla data di aggiudicazione ovvero entro il minor termine indicato nell’offerta</w:t>
      </w:r>
      <w:r w:rsidRPr="00AF41B5">
        <w:rPr>
          <w:lang w:eastAsia="ar-SA"/>
        </w:rPr>
        <w:t xml:space="preserve">, mediante bonifico sul conto della procedura, i cui estremi, ed in particolare l’IBAN, saranno comunicati all’aggiudicatario dal professionista delegato;  </w:t>
      </w:r>
    </w:p>
    <w:p w14:paraId="31333B54"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6) in caso di richiesta </w:t>
      </w:r>
      <w:r w:rsidRPr="00AF41B5">
        <w:rPr>
          <w:i/>
          <w:lang w:eastAsia="ar-SA"/>
        </w:rPr>
        <w:t>ex</w:t>
      </w:r>
      <w:r w:rsidRPr="00AF41B5">
        <w:rPr>
          <w:lang w:eastAsia="ar-SA"/>
        </w:rPr>
        <w:t xml:space="preserve"> art. 41 T.U.B. avanzata dal creditore fondiario (il quale dovrà depositare nota riepilogativa del credito entro il termine di quindici giorni dalla aggiudicazione), il delegato dovrà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nel termine indicato nell’offerta, e quale parte dovrà essere versata sul conto della procedura con le modalità sopra indicate; entro i 10 giorni successivi al pagamento, l’aggiudicatario dovrà depositare presso lo studio del professionista delegato, l’originale della quietanza rilasciata dall’istituto di credito; l’indicazione da parte del professionista delegato all’aggiudicatario di dover versare al creditore fondiario somme eccedenti le spettanze di questo sarà considerato un grave motivo ai fini della revoca dell’incarico ricevuto;</w:t>
      </w:r>
    </w:p>
    <w:p w14:paraId="31333B55"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lastRenderedPageBreak/>
        <w:t xml:space="preserve">7) in caso di mancato versamento </w:t>
      </w:r>
      <w:r w:rsidRPr="00AF41B5">
        <w:rPr>
          <w:lang w:eastAsia="en-US"/>
        </w:rPr>
        <w:t xml:space="preserve">di quanto complessivamente dovuto (sia a titolo di saldo del prezzo, sia a titolo di oneri accessori) </w:t>
      </w:r>
      <w:r w:rsidRPr="00AF41B5">
        <w:rPr>
          <w:lang w:eastAsia="ar-SA"/>
        </w:rPr>
        <w:t xml:space="preserve">entro il termine indicato nell’offerta, il giudice dell’esecuzione (cui dovranno essere rimessi gli atti a cura del delegato) dichiarerà la decadenza dall’aggiudicazione con incameramento della cauzione; </w:t>
      </w:r>
      <w:r w:rsidRPr="00AF41B5">
        <w:rPr>
          <w:lang w:eastAsia="en-US"/>
        </w:rPr>
        <w:t xml:space="preserve"> </w:t>
      </w:r>
    </w:p>
    <w:p w14:paraId="31333B56"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8) il professionista delegato, referente della procedura, prenderà atto delle offerte presentate e le esaminerà, alla eventuale presenza delle parti e dei creditori iscritti non intervenuti, nel giorno e nell’ora indicate nell’avviso di vendita;</w:t>
      </w:r>
    </w:p>
    <w:p w14:paraId="31333B57"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9) il professionista delegato provvederà a dichiarare inefficaci o inammissibili le offerte non conformi a quanto disposto in questa ordinanza;</w:t>
      </w:r>
    </w:p>
    <w:p w14:paraId="31333B58" w14:textId="77777777" w:rsidR="00AF41B5" w:rsidRPr="00AF41B5" w:rsidRDefault="00AF41B5" w:rsidP="00AF41B5">
      <w:pPr>
        <w:widowControl w:val="0"/>
        <w:suppressAutoHyphens/>
        <w:autoSpaceDE w:val="0"/>
        <w:spacing w:line="500" w:lineRule="exact"/>
        <w:jc w:val="center"/>
        <w:rPr>
          <w:u w:val="single"/>
          <w:lang w:eastAsia="ar-SA"/>
        </w:rPr>
      </w:pPr>
      <w:r w:rsidRPr="00AF41B5">
        <w:rPr>
          <w:u w:val="single"/>
          <w:lang w:eastAsia="ar-SA"/>
        </w:rPr>
        <w:t>DELIBERAZIONI SULLE OFFERTE</w:t>
      </w:r>
    </w:p>
    <w:p w14:paraId="31333B59" w14:textId="77777777" w:rsidR="00AF41B5" w:rsidRPr="00AF41B5" w:rsidRDefault="00AF41B5" w:rsidP="00AF41B5">
      <w:pPr>
        <w:widowControl w:val="0"/>
        <w:suppressAutoHyphens/>
        <w:autoSpaceDE w:val="0"/>
        <w:spacing w:line="500" w:lineRule="exact"/>
        <w:jc w:val="both"/>
        <w:rPr>
          <w:b/>
          <w:lang w:eastAsia="ar-SA"/>
        </w:rPr>
      </w:pPr>
      <w:r w:rsidRPr="00AF41B5">
        <w:rPr>
          <w:lang w:eastAsia="ar-SA"/>
        </w:rPr>
        <w:t xml:space="preserve">La deliberazione sulle offerte avverrà con le seguenti modalità: </w:t>
      </w:r>
      <w:r w:rsidRPr="00AF41B5">
        <w:rPr>
          <w:b/>
          <w:lang w:eastAsia="ar-SA"/>
        </w:rPr>
        <w:t xml:space="preserve"> </w:t>
      </w:r>
      <w:r w:rsidRPr="00AF41B5">
        <w:rPr>
          <w:lang w:eastAsia="ar-SA"/>
        </w:rPr>
        <w:t>il professionista delegato, referente della procedura prenderà atto delle offerte presentate e le esaminerà nel giorno e nell’ora indicati nell’avviso di vendita, alla presenza eventuale delle parti e dei creditori iscritti non intervenuti; il 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w:t>
      </w:r>
    </w:p>
    <w:p w14:paraId="31333B5A" w14:textId="77777777" w:rsidR="00AF41B5" w:rsidRPr="00AF41B5" w:rsidRDefault="00AF41B5" w:rsidP="00AF41B5">
      <w:pPr>
        <w:widowControl w:val="0"/>
        <w:suppressAutoHyphens/>
        <w:autoSpaceDE w:val="0"/>
        <w:spacing w:line="500" w:lineRule="exact"/>
        <w:ind w:left="709" w:hanging="709"/>
        <w:contextualSpacing/>
        <w:jc w:val="both"/>
        <w:rPr>
          <w:u w:val="single"/>
          <w:lang w:eastAsia="ar-SA"/>
        </w:rPr>
      </w:pPr>
    </w:p>
    <w:p w14:paraId="31333B5B" w14:textId="77777777" w:rsidR="00AF41B5" w:rsidRPr="00AF41B5" w:rsidRDefault="00AF41B5" w:rsidP="00AF41B5">
      <w:pPr>
        <w:widowControl w:val="0"/>
        <w:suppressAutoHyphens/>
        <w:autoSpaceDE w:val="0"/>
        <w:spacing w:line="500" w:lineRule="exact"/>
        <w:ind w:left="709" w:hanging="709"/>
        <w:contextualSpacing/>
        <w:jc w:val="both"/>
        <w:rPr>
          <w:u w:val="single"/>
          <w:lang w:eastAsia="ar-SA"/>
        </w:rPr>
      </w:pPr>
      <w:r w:rsidRPr="00AF41B5">
        <w:rPr>
          <w:u w:val="single"/>
          <w:lang w:eastAsia="ar-SA"/>
        </w:rPr>
        <w:t xml:space="preserve">In caso di offerta unica </w:t>
      </w:r>
    </w:p>
    <w:p w14:paraId="31333B5C"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Qualora in uno qualsiasi degli esperimenti di vendita sia stata proposta un'unica offerta pari o superiore al prezzo base, essa è senz'altro accolta. </w:t>
      </w:r>
    </w:p>
    <w:p w14:paraId="31333B5D" w14:textId="77777777" w:rsidR="00AF41B5" w:rsidRPr="00AF41B5" w:rsidRDefault="00AF41B5" w:rsidP="00AF41B5">
      <w:pPr>
        <w:widowControl w:val="0"/>
        <w:suppressAutoHyphens/>
        <w:autoSpaceDE w:val="0"/>
        <w:spacing w:line="500" w:lineRule="exact"/>
        <w:jc w:val="both"/>
        <w:rPr>
          <w:lang w:eastAsia="ar-SA"/>
        </w:rPr>
      </w:pPr>
    </w:p>
    <w:p w14:paraId="31333B5E" w14:textId="77777777" w:rsidR="00AF41B5" w:rsidRPr="00AF41B5" w:rsidRDefault="00AF41B5" w:rsidP="00AF41B5">
      <w:pPr>
        <w:widowControl w:val="0"/>
        <w:suppressAutoHyphens/>
        <w:autoSpaceDE w:val="0"/>
        <w:spacing w:line="500" w:lineRule="exact"/>
        <w:jc w:val="both"/>
        <w:rPr>
          <w:u w:val="single"/>
          <w:lang w:eastAsia="ar-SA"/>
        </w:rPr>
      </w:pPr>
      <w:r w:rsidRPr="00AF41B5">
        <w:rPr>
          <w:u w:val="single"/>
          <w:lang w:eastAsia="ar-SA"/>
        </w:rPr>
        <w:t xml:space="preserve">In caso di pluralità di offerte </w:t>
      </w:r>
    </w:p>
    <w:p w14:paraId="31333B5F"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Qualora per l’acquisito del medesimo bene siano state proposte più offerte valide, si procederà a gara con modalità asincrona,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nel </w:t>
      </w:r>
      <w:r w:rsidRPr="00AF41B5">
        <w:rPr>
          <w:lang w:eastAsia="ar-SA"/>
        </w:rPr>
        <w:lastRenderedPageBreak/>
        <w:t>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il giorno successivo al suo termine, prorogata se cadente di sabato o festivi al primo giorno non festivo; il bene verrà definitivamente aggiudicato dal professionista delegato referente della procedura, facendosi così luogo alla vendita,  secondo le disposizioni riportate di seguito.</w:t>
      </w:r>
    </w:p>
    <w:p w14:paraId="31333B60"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Quando all’esito della gara tra gli offerenti, ovvero, nel caso di mancata adesione alla gara, all’esito della comparazione delle offerte depositate, la offerta più alta ovvero la più vantaggiosa risulti pari al prezzo base il bene è senz’altro aggiudicato. </w:t>
      </w:r>
    </w:p>
    <w:p w14:paraId="31333B61"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Se l’offerta più alta o più vantaggiosa sia inferiore al prezzo base:</w:t>
      </w:r>
    </w:p>
    <w:p w14:paraId="31333B62"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 qualora un creditore abbia proposto istanza di assegnazione dell'immobile, necessariamente al prezzo almeno pari a quello base, il bene è assegnato al creditore; </w:t>
      </w:r>
    </w:p>
    <w:p w14:paraId="31333B63"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 qualora nessun creditore abbia proposto istanza di assegnazione dell'immobile, il bene è aggiudicato al miglior offerente. </w:t>
      </w:r>
    </w:p>
    <w:p w14:paraId="31333B64" w14:textId="77777777" w:rsidR="00AF41B5" w:rsidRPr="00AF41B5" w:rsidRDefault="00AF41B5" w:rsidP="00AF41B5">
      <w:pPr>
        <w:widowControl w:val="0"/>
        <w:suppressAutoHyphens/>
        <w:autoSpaceDE w:val="0"/>
        <w:spacing w:line="500" w:lineRule="exact"/>
        <w:jc w:val="both"/>
        <w:rPr>
          <w:sz w:val="22"/>
          <w:szCs w:val="22"/>
          <w:lang w:eastAsia="ar-SA"/>
        </w:rPr>
      </w:pPr>
    </w:p>
    <w:p w14:paraId="31333B65" w14:textId="77777777" w:rsidR="00AF41B5" w:rsidRPr="00AF41B5" w:rsidRDefault="00AF41B5" w:rsidP="00AF41B5">
      <w:pPr>
        <w:widowControl w:val="0"/>
        <w:suppressAutoHyphens/>
        <w:autoSpaceDE w:val="0"/>
        <w:spacing w:line="500" w:lineRule="exact"/>
        <w:jc w:val="center"/>
        <w:rPr>
          <w:lang w:eastAsia="ar-SA"/>
        </w:rPr>
      </w:pPr>
      <w:r w:rsidRPr="00AF41B5">
        <w:rPr>
          <w:lang w:eastAsia="ar-SA"/>
        </w:rPr>
        <w:t>PRESCRIZIONI ULTERIORI</w:t>
      </w:r>
    </w:p>
    <w:p w14:paraId="31333B66" w14:textId="77777777" w:rsidR="00AF41B5" w:rsidRPr="00AF41B5" w:rsidRDefault="00AF41B5" w:rsidP="00AF41B5">
      <w:pPr>
        <w:widowControl w:val="0"/>
        <w:suppressAutoHyphens/>
        <w:autoSpaceDE w:val="0"/>
        <w:spacing w:line="500" w:lineRule="exact"/>
        <w:jc w:val="both"/>
        <w:rPr>
          <w:lang w:eastAsia="ar-SA"/>
        </w:rPr>
      </w:pPr>
    </w:p>
    <w:p w14:paraId="31333B67"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1) in caso di aggiudicazione a seguito di gara tra gli offerenti </w:t>
      </w:r>
      <w:r w:rsidRPr="00AF41B5">
        <w:rPr>
          <w:i/>
          <w:iCs/>
          <w:lang w:eastAsia="ar-SA"/>
        </w:rPr>
        <w:t>ex</w:t>
      </w:r>
      <w:r w:rsidRPr="00AF41B5">
        <w:rPr>
          <w:lang w:eastAsia="ar-SA"/>
        </w:rPr>
        <w:t xml:space="preserve"> art. 573 c.p.c., il termine per il deposito del saldo del prezzo e delle spese sarà comunque quello sopra indicato ovvero quello minore indicato nell’offerta dall’aggiudicatario;</w:t>
      </w:r>
    </w:p>
    <w:p w14:paraId="31333B68" w14:textId="77777777" w:rsidR="00AF41B5" w:rsidRPr="00AF41B5" w:rsidRDefault="00AF41B5" w:rsidP="00AF41B5">
      <w:pPr>
        <w:widowControl w:val="0"/>
        <w:suppressAutoHyphens/>
        <w:autoSpaceDE w:val="0"/>
        <w:spacing w:line="500" w:lineRule="exact"/>
        <w:ind w:left="709" w:hanging="709"/>
        <w:contextualSpacing/>
        <w:jc w:val="both"/>
        <w:rPr>
          <w:lang w:eastAsia="ar-SA"/>
        </w:rPr>
      </w:pPr>
      <w:r w:rsidRPr="00AF41B5">
        <w:rPr>
          <w:lang w:eastAsia="ar-SA"/>
        </w:rPr>
        <w:t>2) non verranno prese in considerazione offerte pervenute dopo la conclusione della gara;</w:t>
      </w:r>
    </w:p>
    <w:p w14:paraId="31333B69" w14:textId="77777777" w:rsidR="00AF41B5" w:rsidRPr="00AF41B5" w:rsidRDefault="00AF41B5" w:rsidP="00AF41B5">
      <w:pPr>
        <w:shd w:val="clear" w:color="auto" w:fill="FFFFFF"/>
        <w:spacing w:line="500" w:lineRule="exact"/>
        <w:jc w:val="both"/>
      </w:pPr>
      <w:r w:rsidRPr="00AF41B5">
        <w:rPr>
          <w:lang w:eastAsia="en-US"/>
        </w:rPr>
        <w:t xml:space="preserve">3) </w:t>
      </w:r>
      <w:r w:rsidRPr="00AF41B5">
        <w:t xml:space="preserve">le offerte di acquisto (in </w:t>
      </w:r>
      <w:proofErr w:type="gramStart"/>
      <w:r w:rsidRPr="00AF41B5">
        <w:t>bollo )</w:t>
      </w:r>
      <w:proofErr w:type="gramEnd"/>
      <w:r w:rsidRPr="00AF41B5">
        <w:t xml:space="preserve"> potranno essere presentate unicamente dall’offerente (o da uno degli offerenti o dal legale rappresentante della società offerente) o dal procuratore legale anche a norma dell’art.579 ultimo co. </w:t>
      </w:r>
      <w:proofErr w:type="gramStart"/>
      <w:r w:rsidRPr="00AF41B5">
        <w:t>c.p.c..</w:t>
      </w:r>
      <w:proofErr w:type="gramEnd"/>
      <w:r w:rsidRPr="00AF41B5">
        <w:t xml:space="preserve"> Saranno dichiarate inammissibili le offerte provenienti da “presentatori” diversi dai soggetti suindicati (offerenti o procuratore legale).</w:t>
      </w:r>
    </w:p>
    <w:p w14:paraId="31333B6A" w14:textId="77777777" w:rsidR="00AF41B5" w:rsidRPr="00AF41B5" w:rsidRDefault="00AF41B5" w:rsidP="00AF41B5">
      <w:pPr>
        <w:autoSpaceDE w:val="0"/>
        <w:autoSpaceDN w:val="0"/>
        <w:adjustRightInd w:val="0"/>
        <w:spacing w:line="500" w:lineRule="exact"/>
        <w:jc w:val="both"/>
        <w:rPr>
          <w:u w:val="single"/>
        </w:rPr>
      </w:pPr>
      <w:r w:rsidRPr="00AF41B5">
        <w:lastRenderedPageBreak/>
        <w:t>4) qualora l’aggiudicatario, per il pagamento del saldo prezzo intenda fare ricorso ad un contratto bancario di finanziamento con concessione di ipoteca di primo grado sull’immobile acquistato, entro il termine fissato per il versamento del saldo prezzo le somme dovranno essere erogate direttamente dall’istituto di credito mutuante mediante bonifico sul conto della procedura. Conformemente a quanto previsto dall’art. 585 ultimo comma c.p.c. nel decreto di trasferimento il Giudice dell’esecuzione inserirà la seguente dizione “</w:t>
      </w:r>
      <w:r w:rsidRPr="00AF41B5">
        <w:rPr>
          <w:i/>
          <w:iCs/>
        </w:rPr>
        <w:t xml:space="preserve">rilevato che il pagamento di parte del prezzo relativo al trasferimento del bene oggetto del presente decreto è avvenuto mediante erogazione della somma di .............. da parte di .............. a fronte del contratto di mutuo a rogito .............. del .............. rep. .............. e che le parti mutuante e mutuataria hanno espresso il consenso all’iscrizione di ipoteca di primo grado a garanzia del rimborso del </w:t>
      </w:r>
      <w:proofErr w:type="gramStart"/>
      <w:r w:rsidRPr="00AF41B5">
        <w:rPr>
          <w:i/>
          <w:iCs/>
        </w:rPr>
        <w:t>predetto</w:t>
      </w:r>
      <w:proofErr w:type="gramEnd"/>
      <w:r w:rsidRPr="00AF41B5">
        <w:rPr>
          <w:i/>
          <w:iCs/>
        </w:rPr>
        <w:t xml:space="preserve">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w:t>
      </w:r>
      <w:r w:rsidRPr="00AF41B5">
        <w:t xml:space="preserve">”. In caso di revoca dell’aggiudicazione le somme erogate saranno restituite direttamente all’istituto di credito mutuante senza aggravio di spese per la procedura. </w:t>
      </w:r>
    </w:p>
    <w:p w14:paraId="31333B6B" w14:textId="77777777" w:rsidR="00AF41B5" w:rsidRPr="00AF41B5" w:rsidRDefault="00AF41B5" w:rsidP="00AF41B5">
      <w:pPr>
        <w:widowControl w:val="0"/>
        <w:suppressAutoHyphens/>
        <w:autoSpaceDE w:val="0"/>
        <w:spacing w:line="500" w:lineRule="exact"/>
        <w:jc w:val="center"/>
        <w:rPr>
          <w:u w:val="single"/>
          <w:lang w:eastAsia="ar-SA"/>
        </w:rPr>
      </w:pPr>
    </w:p>
    <w:p w14:paraId="31333B6C" w14:textId="77777777" w:rsidR="00AF41B5" w:rsidRPr="00AF41B5" w:rsidRDefault="00AF41B5" w:rsidP="00AF41B5">
      <w:pPr>
        <w:widowControl w:val="0"/>
        <w:suppressAutoHyphens/>
        <w:autoSpaceDE w:val="0"/>
        <w:spacing w:line="500" w:lineRule="exact"/>
        <w:jc w:val="center"/>
        <w:rPr>
          <w:u w:val="single"/>
          <w:lang w:eastAsia="ar-SA"/>
        </w:rPr>
      </w:pPr>
    </w:p>
    <w:p w14:paraId="31333B6D" w14:textId="77777777" w:rsidR="00AF41B5" w:rsidRPr="00AF41B5" w:rsidRDefault="00AF41B5" w:rsidP="00AF41B5">
      <w:pPr>
        <w:widowControl w:val="0"/>
        <w:suppressAutoHyphens/>
        <w:autoSpaceDE w:val="0"/>
        <w:spacing w:line="500" w:lineRule="exact"/>
        <w:jc w:val="center"/>
        <w:rPr>
          <w:b/>
          <w:lang w:eastAsia="ar-SA"/>
        </w:rPr>
      </w:pPr>
      <w:r w:rsidRPr="00AF41B5">
        <w:rPr>
          <w:b/>
          <w:lang w:eastAsia="ar-SA"/>
        </w:rPr>
        <w:t xml:space="preserve">DISCIPLINA DELLA PUBBLICITÀ DELLE VENDITA </w:t>
      </w:r>
    </w:p>
    <w:p w14:paraId="31333B6E" w14:textId="77777777" w:rsidR="00AF41B5" w:rsidRPr="00AF41B5" w:rsidRDefault="00AF41B5" w:rsidP="00AF41B5">
      <w:pPr>
        <w:widowControl w:val="0"/>
        <w:suppressAutoHyphens/>
        <w:autoSpaceDE w:val="0"/>
        <w:spacing w:line="500" w:lineRule="exact"/>
        <w:jc w:val="both"/>
        <w:rPr>
          <w:lang w:eastAsia="ar-SA"/>
        </w:rPr>
      </w:pPr>
    </w:p>
    <w:p w14:paraId="31333B6F"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Della vendita dovrà essere data pubblica notizia mediante:</w:t>
      </w:r>
    </w:p>
    <w:p w14:paraId="31333B70" w14:textId="77777777" w:rsidR="00AF41B5" w:rsidRPr="00AF41B5" w:rsidRDefault="00AF41B5" w:rsidP="00AF41B5">
      <w:pPr>
        <w:widowControl w:val="0"/>
        <w:suppressAutoHyphens/>
        <w:autoSpaceDE w:val="0"/>
        <w:spacing w:line="500" w:lineRule="exact"/>
        <w:jc w:val="both"/>
        <w:rPr>
          <w:lang w:eastAsia="ar-SA"/>
        </w:rPr>
      </w:pPr>
      <w:r w:rsidRPr="00AF41B5">
        <w:rPr>
          <w:iCs/>
          <w:lang w:eastAsia="ar-SA"/>
        </w:rPr>
        <w:t xml:space="preserve">1) </w:t>
      </w:r>
      <w:r w:rsidRPr="00AF41B5">
        <w:rPr>
          <w:lang w:eastAsia="ar-SA"/>
        </w:rPr>
        <w:t>pubblicazione dell’avviso di vendita e dell’ordinanza di delega sul portale del Ministero della Giustizia in un’area pubblica denominata “</w:t>
      </w:r>
      <w:r w:rsidRPr="00AF41B5">
        <w:rPr>
          <w:i/>
          <w:lang w:eastAsia="ar-SA"/>
        </w:rPr>
        <w:t>Portale delle vendite pubbliche</w:t>
      </w:r>
      <w:r w:rsidRPr="00AF41B5">
        <w:rPr>
          <w:lang w:eastAsia="ar-SA"/>
        </w:rPr>
        <w:t xml:space="preserve">” ai sensi dell’art. 490, prima comma, e 631 </w:t>
      </w:r>
      <w:r w:rsidRPr="00AF41B5">
        <w:rPr>
          <w:i/>
          <w:lang w:eastAsia="ar-SA"/>
        </w:rPr>
        <w:t>bis</w:t>
      </w:r>
      <w:r w:rsidRPr="00AF41B5">
        <w:rPr>
          <w:lang w:eastAsia="ar-SA"/>
        </w:rPr>
        <w:t xml:space="preserve"> c.p.c.; </w:t>
      </w:r>
    </w:p>
    <w:p w14:paraId="31333B71" w14:textId="77777777" w:rsidR="00AF41B5" w:rsidRPr="00AF41B5" w:rsidRDefault="00690D14" w:rsidP="00AF41B5">
      <w:pPr>
        <w:widowControl w:val="0"/>
        <w:suppressAutoHyphens/>
        <w:autoSpaceDE w:val="0"/>
        <w:spacing w:line="500" w:lineRule="exact"/>
        <w:jc w:val="both"/>
        <w:rPr>
          <w:lang w:eastAsia="ar-SA"/>
        </w:rPr>
      </w:pPr>
      <w:r>
        <w:rPr>
          <w:lang w:eastAsia="ar-SA"/>
        </w:rPr>
        <w:t>2</w:t>
      </w:r>
      <w:r w:rsidR="00AF41B5" w:rsidRPr="00AF41B5">
        <w:rPr>
          <w:lang w:eastAsia="ar-SA"/>
        </w:rPr>
        <w:t xml:space="preserve">) pubblicazione dell’ordinanza di delega, dell’avviso e dell’elaborato peritale posto a base della vendita (completo di planimetrie, fotografie e degli altri allegati eventualmente indicati dal delegato) sul sito internet </w:t>
      </w:r>
      <w:hyperlink r:id="rId9" w:history="1">
        <w:r w:rsidR="00AF41B5" w:rsidRPr="00AF41B5">
          <w:rPr>
            <w:color w:val="0000FF"/>
            <w:szCs w:val="22"/>
            <w:u w:val="single"/>
            <w:lang w:eastAsia="ar-SA"/>
          </w:rPr>
          <w:t>www.astegiudiziarie.it</w:t>
        </w:r>
      </w:hyperlink>
      <w:r w:rsidR="00AF41B5" w:rsidRPr="00AF41B5">
        <w:rPr>
          <w:lang w:eastAsia="ar-SA"/>
        </w:rPr>
        <w:t>;</w:t>
      </w:r>
    </w:p>
    <w:p w14:paraId="31333B72" w14:textId="77777777" w:rsidR="00AF41B5" w:rsidRDefault="00690D14" w:rsidP="00AF41B5">
      <w:pPr>
        <w:widowControl w:val="0"/>
        <w:suppressAutoHyphens/>
        <w:autoSpaceDE w:val="0"/>
        <w:spacing w:line="500" w:lineRule="exact"/>
        <w:jc w:val="both"/>
        <w:rPr>
          <w:lang w:eastAsia="ar-SA"/>
        </w:rPr>
      </w:pPr>
      <w:r>
        <w:rPr>
          <w:lang w:eastAsia="ar-SA"/>
        </w:rPr>
        <w:t>3</w:t>
      </w:r>
      <w:r w:rsidR="00AF41B5" w:rsidRPr="00AF41B5">
        <w:rPr>
          <w:lang w:eastAsia="ar-SA"/>
        </w:rPr>
        <w:t xml:space="preserve">) pubblicazione </w:t>
      </w:r>
      <w:r w:rsidR="008E03FA">
        <w:rPr>
          <w:lang w:eastAsia="ar-SA"/>
        </w:rPr>
        <w:t xml:space="preserve">tramite il sistema “Rete Aste Real Estate BASIC” </w:t>
      </w:r>
      <w:r w:rsidR="00AF41B5" w:rsidRPr="00AF41B5">
        <w:rPr>
          <w:lang w:eastAsia="ar-SA"/>
        </w:rPr>
        <w:t xml:space="preserve">sui siti internet Casa.it, Idealista.it, </w:t>
      </w:r>
      <w:r>
        <w:rPr>
          <w:lang w:eastAsia="ar-SA"/>
        </w:rPr>
        <w:t>Bakeca.it</w:t>
      </w:r>
      <w:r w:rsidR="00AF41B5" w:rsidRPr="00AF41B5">
        <w:rPr>
          <w:lang w:eastAsia="ar-SA"/>
        </w:rPr>
        <w:t xml:space="preserve">, </w:t>
      </w:r>
      <w:r w:rsidR="008E03FA">
        <w:rPr>
          <w:lang w:eastAsia="ar-SA"/>
        </w:rPr>
        <w:t>almeno 45 giorni prima del termine di presentazione delle offerte,</w:t>
      </w:r>
      <w:r w:rsidR="00AF41B5" w:rsidRPr="00AF41B5">
        <w:rPr>
          <w:lang w:eastAsia="ar-SA"/>
        </w:rPr>
        <w:t xml:space="preserve"> di un avviso contenente </w:t>
      </w:r>
      <w:r w:rsidR="00AF41B5" w:rsidRPr="00AF41B5">
        <w:rPr>
          <w:lang w:eastAsia="ar-SA"/>
        </w:rPr>
        <w:lastRenderedPageBreak/>
        <w:t>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assieme al link ovvero all’indicazione del sito internet www.astegiudiziarie.it ove saranno disponibili in dettaglio tutte l</w:t>
      </w:r>
      <w:r w:rsidR="00B949AA">
        <w:rPr>
          <w:lang w:eastAsia="ar-SA"/>
        </w:rPr>
        <w:t>e altre necessarie informazioni.</w:t>
      </w:r>
    </w:p>
    <w:p w14:paraId="31333B73" w14:textId="77777777" w:rsidR="00B949AA" w:rsidRPr="00AF41B5" w:rsidRDefault="00B949AA" w:rsidP="00AF41B5">
      <w:pPr>
        <w:widowControl w:val="0"/>
        <w:suppressAutoHyphens/>
        <w:autoSpaceDE w:val="0"/>
        <w:spacing w:line="500" w:lineRule="exact"/>
        <w:jc w:val="both"/>
        <w:rPr>
          <w:lang w:eastAsia="ar-SA"/>
        </w:rPr>
      </w:pPr>
      <w:r>
        <w:rPr>
          <w:lang w:eastAsia="ar-SA"/>
        </w:rPr>
        <w:t>Sarà cura della società Aste Giudiziarie Inlinea spa garantire la contemporanea pubblicità della vendita sui siti sopra indicati.</w:t>
      </w:r>
    </w:p>
    <w:p w14:paraId="31333B74" w14:textId="77777777" w:rsidR="008E03FA" w:rsidRPr="00AF41B5" w:rsidRDefault="00AF41B5" w:rsidP="00AF41B5">
      <w:pPr>
        <w:widowControl w:val="0"/>
        <w:suppressAutoHyphens/>
        <w:autoSpaceDE w:val="0"/>
        <w:spacing w:line="500" w:lineRule="exact"/>
        <w:jc w:val="both"/>
        <w:rPr>
          <w:lang w:eastAsia="ar-SA"/>
        </w:rPr>
      </w:pPr>
      <w:r w:rsidRPr="00AF41B5">
        <w:rPr>
          <w:u w:val="single"/>
          <w:lang w:eastAsia="ar-SA"/>
        </w:rPr>
        <w:t>Agli adempimenti pubb</w:t>
      </w:r>
      <w:r w:rsidR="00690D14">
        <w:rPr>
          <w:u w:val="single"/>
          <w:lang w:eastAsia="ar-SA"/>
        </w:rPr>
        <w:t>licitari di cui al punto 1)</w:t>
      </w:r>
      <w:r w:rsidRPr="00AF41B5">
        <w:rPr>
          <w:u w:val="single"/>
          <w:lang w:eastAsia="ar-SA"/>
        </w:rPr>
        <w:t xml:space="preserve"> dovrà provvedere il professionista delegato</w:t>
      </w:r>
      <w:r w:rsidRPr="00AF41B5">
        <w:rPr>
          <w:lang w:eastAsia="ar-SA"/>
        </w:rPr>
        <w:t>.</w:t>
      </w:r>
    </w:p>
    <w:p w14:paraId="31333B75" w14:textId="77777777" w:rsidR="00AF41B5" w:rsidRPr="00AF41B5" w:rsidRDefault="00AF41B5" w:rsidP="00AF41B5">
      <w:pPr>
        <w:spacing w:line="460" w:lineRule="exact"/>
        <w:jc w:val="center"/>
        <w:rPr>
          <w:b/>
          <w:noProof/>
        </w:rPr>
      </w:pPr>
      <w:r w:rsidRPr="00AF41B5">
        <w:rPr>
          <w:b/>
          <w:noProof/>
        </w:rPr>
        <w:t>AFFIDA</w:t>
      </w:r>
    </w:p>
    <w:p w14:paraId="31333B76" w14:textId="77777777" w:rsidR="00AF41B5" w:rsidRPr="00AF41B5" w:rsidRDefault="00AF41B5" w:rsidP="00AF41B5">
      <w:pPr>
        <w:spacing w:line="460" w:lineRule="exact"/>
        <w:jc w:val="both"/>
        <w:rPr>
          <w:noProof/>
        </w:rPr>
      </w:pPr>
      <w:r w:rsidRPr="00AF41B5">
        <w:rPr>
          <w:noProof/>
        </w:rPr>
        <w:t>L’incarico di provvedere a tutte le attività necessarie alla pubblicazione delle vendite disposte con la presente</w:t>
      </w:r>
      <w:r w:rsidR="00690D14">
        <w:rPr>
          <w:noProof/>
        </w:rPr>
        <w:t xml:space="preserve"> ordinanza ai precedenti punti 2) e 3</w:t>
      </w:r>
      <w:r w:rsidRPr="00AF41B5">
        <w:rPr>
          <w:noProof/>
        </w:rPr>
        <w:t>) alla società Aste Giudiziarie Inlinea S.p.A., la quale dovrà quindi provvedere, previo avvenuto pagamento dei relativi costi:</w:t>
      </w:r>
    </w:p>
    <w:p w14:paraId="31333B77" w14:textId="77777777" w:rsidR="00AF41B5" w:rsidRPr="00AF41B5" w:rsidRDefault="00AF41B5" w:rsidP="00AF41B5">
      <w:pPr>
        <w:spacing w:line="460" w:lineRule="exact"/>
        <w:jc w:val="both"/>
        <w:rPr>
          <w:noProof/>
        </w:rPr>
      </w:pPr>
      <w:r w:rsidRPr="00AF41B5">
        <w:rPr>
          <w:noProof/>
        </w:rPr>
        <w:t xml:space="preserve">- a curare, su ordine del delegato, la pubblicazione dell’avviso di vendita, dell’ordinanza di delega e dell’elaborato peritale di stima (compresi i suoi allegati) sul sito internet </w:t>
      </w:r>
      <w:hyperlink r:id="rId10" w:history="1">
        <w:r w:rsidRPr="00AF41B5">
          <w:rPr>
            <w:noProof/>
            <w:color w:val="0000FF"/>
            <w:u w:val="single"/>
          </w:rPr>
          <w:t>www.astegiudiziarie.it</w:t>
        </w:r>
      </w:hyperlink>
      <w:r w:rsidRPr="00AF41B5">
        <w:rPr>
          <w:noProof/>
        </w:rPr>
        <w:t>;</w:t>
      </w:r>
    </w:p>
    <w:p w14:paraId="31333B78" w14:textId="77777777" w:rsidR="00AF41B5" w:rsidRPr="00AF41B5" w:rsidRDefault="00AF41B5" w:rsidP="00AF41B5">
      <w:pPr>
        <w:spacing w:line="460" w:lineRule="exact"/>
        <w:jc w:val="both"/>
        <w:rPr>
          <w:noProof/>
        </w:rPr>
      </w:pPr>
      <w:r w:rsidRPr="00AF41B5">
        <w:rPr>
          <w:noProof/>
        </w:rPr>
        <w:t>- a curare tutti gli adempimenti necessari alla pubblicazione (nei modi e nei tempi su indicati) dell’avviso sui siti i</w:t>
      </w:r>
      <w:r w:rsidR="00690D14">
        <w:rPr>
          <w:noProof/>
        </w:rPr>
        <w:t>nternet Casa.it, Idealista.it, Bakeca</w:t>
      </w:r>
      <w:r w:rsidRPr="00AF41B5">
        <w:rPr>
          <w:noProof/>
        </w:rPr>
        <w:t>.it;</w:t>
      </w:r>
    </w:p>
    <w:p w14:paraId="31333B79" w14:textId="77777777" w:rsidR="00AF41B5" w:rsidRPr="00AF41B5" w:rsidRDefault="00AF41B5" w:rsidP="00AF41B5">
      <w:pPr>
        <w:spacing w:line="460" w:lineRule="exact"/>
        <w:jc w:val="both"/>
        <w:rPr>
          <w:noProof/>
        </w:rPr>
      </w:pPr>
      <w:r w:rsidRPr="00AF41B5">
        <w:rPr>
          <w:noProof/>
        </w:rPr>
        <w:t>- ad acquisire direttamente dal delegato la copia (anche in formato elettronico) di tutta la documentazione di cui è stata disposta o si renderà necessaria la pubblicazione;</w:t>
      </w:r>
    </w:p>
    <w:p w14:paraId="31333B7A" w14:textId="77777777" w:rsidR="00AF41B5" w:rsidRPr="00AF41B5" w:rsidRDefault="00AF41B5" w:rsidP="00AF41B5">
      <w:pPr>
        <w:spacing w:line="460" w:lineRule="exact"/>
        <w:jc w:val="both"/>
        <w:rPr>
          <w:noProof/>
        </w:rPr>
      </w:pPr>
      <w:r w:rsidRPr="00AF41B5">
        <w:rPr>
          <w:noProof/>
        </w:rPr>
        <w:t>- a rendere disponibile, sia al custode che al delegato, tramite l’area riservata del sito www.astegiudiziarie.it, almeno una settimana prima della data fissata per la vendita, adeguata documentazione attestante lo svolgimento degli adempimenti pubblicitari;</w:t>
      </w:r>
    </w:p>
    <w:p w14:paraId="31333B7B" w14:textId="77777777" w:rsidR="00AF41B5" w:rsidRPr="00AF41B5" w:rsidRDefault="00AF41B5" w:rsidP="00AF41B5">
      <w:pPr>
        <w:widowControl w:val="0"/>
        <w:suppressAutoHyphens/>
        <w:autoSpaceDE w:val="0"/>
        <w:spacing w:line="500" w:lineRule="exact"/>
        <w:jc w:val="both"/>
        <w:rPr>
          <w:i/>
          <w:iCs/>
          <w:u w:val="single"/>
          <w:lang w:eastAsia="ar-SA"/>
        </w:rPr>
      </w:pPr>
    </w:p>
    <w:p w14:paraId="31333B7C" w14:textId="77777777" w:rsidR="00AF41B5" w:rsidRPr="00AF41B5" w:rsidRDefault="00AF41B5" w:rsidP="00AF41B5">
      <w:pPr>
        <w:widowControl w:val="0"/>
        <w:suppressAutoHyphens/>
        <w:autoSpaceDE w:val="0"/>
        <w:spacing w:line="500" w:lineRule="exact"/>
        <w:jc w:val="center"/>
        <w:rPr>
          <w:b/>
          <w:lang w:eastAsia="ar-SA"/>
        </w:rPr>
      </w:pPr>
      <w:r w:rsidRPr="00AF41B5">
        <w:rPr>
          <w:b/>
          <w:iCs/>
          <w:lang w:eastAsia="ar-SA"/>
        </w:rPr>
        <w:t>ULTERIORI ADEMPIMENTI</w:t>
      </w:r>
    </w:p>
    <w:p w14:paraId="31333B7D" w14:textId="77777777" w:rsidR="00AF41B5" w:rsidRPr="00AF41B5" w:rsidRDefault="00AF41B5" w:rsidP="00AF41B5">
      <w:pPr>
        <w:widowControl w:val="0"/>
        <w:suppressAutoHyphens/>
        <w:autoSpaceDE w:val="0"/>
        <w:spacing w:line="500" w:lineRule="exact"/>
        <w:jc w:val="both"/>
        <w:rPr>
          <w:lang w:eastAsia="ar-SA"/>
        </w:rPr>
      </w:pPr>
    </w:p>
    <w:p w14:paraId="31333B7E" w14:textId="77777777" w:rsidR="00AF41B5" w:rsidRPr="00AF41B5" w:rsidRDefault="00AF41B5" w:rsidP="00AF41B5">
      <w:pPr>
        <w:widowControl w:val="0"/>
        <w:suppressAutoHyphens/>
        <w:autoSpaceDE w:val="0"/>
        <w:spacing w:line="500" w:lineRule="exact"/>
        <w:jc w:val="both"/>
        <w:rPr>
          <w:lang w:eastAsia="ar-SA"/>
        </w:rPr>
      </w:pPr>
      <w:r w:rsidRPr="00AF41B5">
        <w:rPr>
          <w:lang w:eastAsia="ar-SA"/>
        </w:rPr>
        <w:t xml:space="preserve">Il professionista delegato provvederà, oltre agli altri adempimenti previsti dall’art. 591 </w:t>
      </w:r>
      <w:r w:rsidRPr="00AF41B5">
        <w:rPr>
          <w:i/>
          <w:iCs/>
          <w:lang w:eastAsia="ar-SA"/>
        </w:rPr>
        <w:t>bis</w:t>
      </w:r>
      <w:r w:rsidRPr="00AF41B5">
        <w:rPr>
          <w:lang w:eastAsia="ar-SA"/>
        </w:rPr>
        <w:t xml:space="preserve"> c.p.c.:</w:t>
      </w:r>
    </w:p>
    <w:p w14:paraId="31333B7F" w14:textId="77777777" w:rsidR="00CC463E" w:rsidRDefault="00CC463E" w:rsidP="00AF41B5">
      <w:pPr>
        <w:widowControl w:val="0"/>
        <w:numPr>
          <w:ilvl w:val="0"/>
          <w:numId w:val="37"/>
        </w:numPr>
        <w:suppressAutoHyphens/>
        <w:autoSpaceDE w:val="0"/>
        <w:spacing w:line="500" w:lineRule="exact"/>
        <w:contextualSpacing/>
        <w:jc w:val="both"/>
        <w:rPr>
          <w:lang w:eastAsia="ar-SA"/>
        </w:rPr>
      </w:pPr>
      <w:r>
        <w:rPr>
          <w:lang w:eastAsia="ar-SA"/>
        </w:rPr>
        <w:t xml:space="preserve">ad indicare nell’avviso di vendita che gli interessati dovranno far pervenire al custode, per il tramite del portale delle vendite pubbliche, la richiesta di visita dell’immobile </w:t>
      </w:r>
      <w:r w:rsidRPr="00CC463E">
        <w:rPr>
          <w:b/>
          <w:lang w:eastAsia="ar-SA"/>
        </w:rPr>
        <w:t>con congruo anticipo (</w:t>
      </w:r>
      <w:r>
        <w:rPr>
          <w:b/>
          <w:lang w:eastAsia="ar-SA"/>
        </w:rPr>
        <w:t>pref</w:t>
      </w:r>
      <w:r w:rsidRPr="00CC463E">
        <w:rPr>
          <w:b/>
          <w:lang w:eastAsia="ar-SA"/>
        </w:rPr>
        <w:t xml:space="preserve">eribilmente almeno </w:t>
      </w:r>
      <w:proofErr w:type="gramStart"/>
      <w:r w:rsidRPr="00CC463E">
        <w:rPr>
          <w:b/>
          <w:lang w:eastAsia="ar-SA"/>
        </w:rPr>
        <w:t>10</w:t>
      </w:r>
      <w:proofErr w:type="gramEnd"/>
      <w:r w:rsidRPr="00CC463E">
        <w:rPr>
          <w:b/>
          <w:lang w:eastAsia="ar-SA"/>
        </w:rPr>
        <w:t xml:space="preserve"> giorni prima dell’asta)</w:t>
      </w:r>
      <w:r>
        <w:rPr>
          <w:lang w:eastAsia="ar-SA"/>
        </w:rPr>
        <w:t>;</w:t>
      </w:r>
    </w:p>
    <w:p w14:paraId="31333B80"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a ricevere dal gestore della vendita telematica le offerte di vendita depositate telematicamente, </w:t>
      </w:r>
      <w:r w:rsidRPr="00AF41B5">
        <w:rPr>
          <w:lang w:eastAsia="ar-SA"/>
        </w:rPr>
        <w:lastRenderedPageBreak/>
        <w:t>ad esaminarle e a prenderne atto, ove ritenute valide ed efficaci;</w:t>
      </w:r>
    </w:p>
    <w:p w14:paraId="31333B81"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a deliberare sulle offerte di acquisto redigendo verbale delle relative operazioni, anche attraverso quanto trasmessogli dal gestore (o acquisito dal relativo sito), che deve contenere le circostanze di luogo e di tempo nelle quali la vendita si svolge, le generalità degli offerenti, la descrizione delle attività svolte, la dichiarazione dell’aggiudicazione con l’identificazione dell’aggiudicatario e le altre prescrizioni indicate dall’art. 23 del Decreto Ministeriale 26 febbraio 2015 n. 32; il verbale è sottoscritto esclusivamente dal professionista delegato ed allo stesso non deve essere allegata la procura speciale di cui all’art. 579, secondo comma, c.p.c.;</w:t>
      </w:r>
    </w:p>
    <w:p w14:paraId="31333B82"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en-US"/>
        </w:rPr>
        <w:t>a depositare tempestivamente a mezzo p.c.t. copia del verbale d’asta nel fascicolo dell’esecuzione,</w:t>
      </w:r>
      <w:r w:rsidRPr="00AF41B5">
        <w:rPr>
          <w:lang w:eastAsia="ar-SA"/>
        </w:rPr>
        <w:t xml:space="preserve"> </w:t>
      </w:r>
      <w:r w:rsidRPr="00AF41B5">
        <w:rPr>
          <w:lang w:eastAsia="en-US"/>
        </w:rPr>
        <w:t>provvedendo ad inserire l’originale dello stesso tra gli atti del proprio fascicolo;</w:t>
      </w:r>
    </w:p>
    <w:p w14:paraId="31333B83"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a ricevere o autenticare la dichiarazione di nomina o di accettazione di cui all’art. 583 c.p.c.;</w:t>
      </w:r>
    </w:p>
    <w:p w14:paraId="31333B84" w14:textId="77777777" w:rsid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a comunicare all’aggiudicatario entro 20 giorni dalla aggiudicazione l’ammontare della somma da versare unitamente al saldo prezzo per gli oneri tributari e le spese dell’attività del professionista che il </w:t>
      </w:r>
      <w:proofErr w:type="spellStart"/>
      <w:r w:rsidRPr="00AF41B5">
        <w:rPr>
          <w:lang w:eastAsia="ar-SA"/>
        </w:rPr>
        <w:t>d.m.</w:t>
      </w:r>
      <w:proofErr w:type="spellEnd"/>
      <w:r w:rsidRPr="00AF41B5">
        <w:rPr>
          <w:lang w:eastAsia="ar-SA"/>
        </w:rPr>
        <w:t xml:space="preserve"> 15 ottobre 2015, n. 227 pone a carico dell’aggiudicatario nonché le modalità di versamento delle somme residue;</w:t>
      </w:r>
    </w:p>
    <w:p w14:paraId="31333B85" w14:textId="77777777" w:rsidR="00CC463E" w:rsidRPr="00AF41B5" w:rsidRDefault="00CC463E" w:rsidP="00AF41B5">
      <w:pPr>
        <w:widowControl w:val="0"/>
        <w:numPr>
          <w:ilvl w:val="0"/>
          <w:numId w:val="37"/>
        </w:numPr>
        <w:suppressAutoHyphens/>
        <w:autoSpaceDE w:val="0"/>
        <w:spacing w:line="500" w:lineRule="exact"/>
        <w:contextualSpacing/>
        <w:jc w:val="both"/>
        <w:rPr>
          <w:lang w:eastAsia="ar-SA"/>
        </w:rPr>
      </w:pPr>
      <w:r>
        <w:rPr>
          <w:lang w:eastAsia="ar-SA"/>
        </w:rPr>
        <w:t>a richiedere, a norma dell’art. 585 c.p.c., entro il termine fissato per il versamento del prezzo, le informazioni prescritte dall’art. 22 del decreto legislativo 21.11.2007 n.231, che l’aggiudicatario rilascerà con dichiarazione scritta, resa nella consapevolezza della responsabilità civile e penale;</w:t>
      </w:r>
    </w:p>
    <w:p w14:paraId="31333B86"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a predisporre il decreto di trasferimento – utilizzando il modello predisposto da questo Ufficio - da trasmettere senza indugio al giudice dell’esecuzione unitamente a copia dei documenti degli aggiudicatari, verbale di versamento del saldo, richiesta di agevolazioni fiscale nonché, se previsto dalla legge, il certificato di destinazione urbanistica dell’immobile aggiornato; </w:t>
      </w:r>
    </w:p>
    <w:p w14:paraId="31333B87"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en-US"/>
        </w:rPr>
        <w:t xml:space="preserve">ad eseguire le formalità di registrazione, trascrizione (rammentando che, nell’ipotesi disciplinata dall’art. 585 comma 3° c.p.c., </w:t>
      </w:r>
      <w:r w:rsidRPr="00AF41B5">
        <w:rPr>
          <w:i/>
          <w:lang w:eastAsia="en-US"/>
        </w:rPr>
        <w:t>“il conservatore dei registri immobiliari non può eseguire la trascrizione del decreto se non unitamente all’iscrizione dell’ipoteca concessa dalla parte finanziata”</w:t>
      </w:r>
      <w:r w:rsidRPr="00AF41B5">
        <w:rPr>
          <w:lang w:eastAsia="en-US"/>
        </w:rPr>
        <w:t xml:space="preserve">), annotazione e voltura catastale del decreto di trasferimento, alla comunicazione dello stesso nei casi previsti per le comunicazioni di atti volontari di trasferimento nonché all’espletamento delle formalità di cancellazione delle iscrizioni ipotecarie e di ogni trascrizione </w:t>
      </w:r>
      <w:r w:rsidRPr="00AF41B5">
        <w:rPr>
          <w:lang w:eastAsia="en-US"/>
        </w:rPr>
        <w:lastRenderedPageBreak/>
        <w:t>pregiudizievole  conseguenti al decreto di trasferimento, anche richiedendo le necessarie copie dell’originale del decreto di trasferimento o dell’ordine di cancellazione dei gravami;</w:t>
      </w:r>
    </w:p>
    <w:p w14:paraId="31333B88"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en-US"/>
        </w:rPr>
        <w:t>a trasmettere all’aggiudicatario la nota di trascrizione del decreto di trasferimento e a restituire allo stesso le somme residue che siano risultate eccedenti le spese occorrenti per il</w:t>
      </w:r>
      <w:r w:rsidRPr="00AF41B5">
        <w:rPr>
          <w:lang w:eastAsia="ar-SA"/>
        </w:rPr>
        <w:t xml:space="preserve"> </w:t>
      </w:r>
      <w:r w:rsidRPr="00AF41B5">
        <w:rPr>
          <w:lang w:eastAsia="en-US"/>
        </w:rPr>
        <w:t>trasferimento, dandone comunque atto nel progetto di distribuzione;</w:t>
      </w:r>
    </w:p>
    <w:p w14:paraId="31333B89"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en-US"/>
        </w:rPr>
        <w:t xml:space="preserve">nell’ipotesi di vendita di più lotti, a disporre la cessazione delle operazioni di vendita, ai sensi dell’art. 504 c.p.c. e dell’art. 163 disp. att. c.p.c., ove, per effetto dell’aggiudicazione di uno o più lotti ( e tenuto eventualmente conto di quanto già acquisito alla procedura ), sia stata già conseguita una somma pari all’ammontare complessivo dei crediti per cui si procede e delle spese, riferendone immediatamente al giudice; le spese della procedura relative a tutti gli ausiliari saranno valutate dal delegato prudenzialmente, tenuto conto per gli onorari degli avvocati i valori medi di riferimento di cui al </w:t>
      </w:r>
      <w:proofErr w:type="spellStart"/>
      <w:r w:rsidRPr="00AF41B5">
        <w:rPr>
          <w:lang w:eastAsia="en-US"/>
        </w:rPr>
        <w:t>d.m.</w:t>
      </w:r>
      <w:proofErr w:type="spellEnd"/>
      <w:r w:rsidRPr="00AF41B5">
        <w:rPr>
          <w:lang w:eastAsia="en-US"/>
        </w:rPr>
        <w:t xml:space="preserve"> 55/2014 ovvero alle tariffe vigenti al momento dell’aggiudicazione;</w:t>
      </w:r>
    </w:p>
    <w:p w14:paraId="31333B8A"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en-US"/>
        </w:rPr>
        <w:t xml:space="preserve"> a disporre la restituzione, </w:t>
      </w:r>
      <w:r w:rsidRPr="00AF41B5">
        <w:rPr>
          <w:lang w:eastAsia="ar-SA"/>
        </w:rPr>
        <w:t xml:space="preserve">mediante bonifico sul conto corrente dal quale era stata inviata, </w:t>
      </w:r>
      <w:r w:rsidRPr="00AF41B5">
        <w:rPr>
          <w:lang w:eastAsia="en-US"/>
        </w:rPr>
        <w:t>delle cauzioni versate dagli offerenti non resisi aggiudicatari dei</w:t>
      </w:r>
      <w:r w:rsidRPr="00AF41B5">
        <w:rPr>
          <w:lang w:eastAsia="ar-SA"/>
        </w:rPr>
        <w:t xml:space="preserve"> </w:t>
      </w:r>
      <w:r w:rsidRPr="00AF41B5">
        <w:rPr>
          <w:lang w:eastAsia="en-US"/>
        </w:rPr>
        <w:t>beni venduti;</w:t>
      </w:r>
    </w:p>
    <w:p w14:paraId="31333B8B"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 in caso di esito positivo della vendita, a girare il bonifico dell’aggiudicatario relativo alla cauzione e alle spese per il trasferimento della proprietà sul conto della procedura;</w:t>
      </w:r>
    </w:p>
    <w:p w14:paraId="31333B8C"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ab/>
        <w:t xml:space="preserve">in caso di infruttuoso esperimento della prima vendita senza incanto al valore d’asta sopra stabilito e in mancanza di domande di assegnazione, a fissare seduta stante la data della nuova vendita, emettendo il relativo avviso, ribassando il valore d’asta di un </w:t>
      </w:r>
      <w:proofErr w:type="gramStart"/>
      <w:r w:rsidRPr="00AF41B5">
        <w:rPr>
          <w:lang w:eastAsia="ar-SA"/>
        </w:rPr>
        <w:t>quinto  e</w:t>
      </w:r>
      <w:proofErr w:type="gramEnd"/>
      <w:r w:rsidRPr="00AF41B5">
        <w:rPr>
          <w:lang w:eastAsia="ar-SA"/>
        </w:rPr>
        <w:t xml:space="preserve"> procedendo ad effettuare, anche per questo ulteriore esperimento di vendita, tutte le attività già ordinate e oggetto della presente delega;</w:t>
      </w:r>
    </w:p>
    <w:p w14:paraId="31333B8D"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 in caso di infruttuoso esperimento della seconda vendita senza incanto al valore d’asta già ribassato e in mancanza di domande di assegnazione, a determinare un’ulteriore riduzione di valore di un quinto rispetto all’ultimo praticato e ad effettuare tutte le attività già descritte;</w:t>
      </w:r>
    </w:p>
    <w:p w14:paraId="31333B8E"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in caso di infruttuoso esperimento della terza vendita senza incanto al valore d’asta già ribassato e in mancanza di domande di assegnazione, a determinare un’ulteriore riduzione del valore d’asta nella misura del 15 </w:t>
      </w:r>
      <w:proofErr w:type="gramStart"/>
      <w:r w:rsidRPr="00AF41B5">
        <w:rPr>
          <w:lang w:eastAsia="ar-SA"/>
        </w:rPr>
        <w:t>%  rispetto</w:t>
      </w:r>
      <w:proofErr w:type="gramEnd"/>
      <w:r w:rsidRPr="00AF41B5">
        <w:rPr>
          <w:lang w:eastAsia="ar-SA"/>
        </w:rPr>
        <w:t xml:space="preserve"> all’ultimo praticato e ad effettuare tutte le attività già </w:t>
      </w:r>
      <w:r w:rsidRPr="00AF41B5">
        <w:rPr>
          <w:lang w:eastAsia="ar-SA"/>
        </w:rPr>
        <w:lastRenderedPageBreak/>
        <w:t xml:space="preserve">descritte;  </w:t>
      </w:r>
    </w:p>
    <w:p w14:paraId="31333B8F"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in caso di infruttuoso esperimento anche della quarta vendita senza incanto al valore d’asta ribassato ed in mancanza di domande di assegnazione, a </w:t>
      </w:r>
      <w:proofErr w:type="gramStart"/>
      <w:r w:rsidRPr="00AF41B5">
        <w:rPr>
          <w:lang w:eastAsia="ar-SA"/>
        </w:rPr>
        <w:t>fissare  un</w:t>
      </w:r>
      <w:proofErr w:type="gramEnd"/>
      <w:r w:rsidRPr="00AF41B5">
        <w:rPr>
          <w:lang w:eastAsia="ar-SA"/>
        </w:rPr>
        <w:t xml:space="preserve"> quinto esperimento di vendita senza incanto con un’ulteriore riduzione del valore d’asta nella misura del 10</w:t>
      </w:r>
      <w:proofErr w:type="gramStart"/>
      <w:r w:rsidRPr="00AF41B5">
        <w:rPr>
          <w:lang w:eastAsia="ar-SA"/>
        </w:rPr>
        <w:t>%  ;</w:t>
      </w:r>
      <w:proofErr w:type="gramEnd"/>
      <w:r w:rsidRPr="00AF41B5">
        <w:rPr>
          <w:lang w:eastAsia="ar-SA"/>
        </w:rPr>
        <w:t xml:space="preserve">  </w:t>
      </w:r>
    </w:p>
    <w:p w14:paraId="31333B90"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ab/>
        <w:t>a rimettere gli atti a questo Giudice dell’Esecuzione in caso di infruttuoso esperimento anche della quinta vendita ed in mancanza di domande di assegnazione, unitamente ad una relazione nella quale specificherà le spese sostenute e le ragioni che potrebbero aver ostacolato la vendita. Nel doveroso rispetto dei termini sopra indicati, il professionista dovrà avere cura di ef</w:t>
      </w:r>
      <w:r w:rsidR="002940DE">
        <w:rPr>
          <w:lang w:eastAsia="ar-SA"/>
        </w:rPr>
        <w:t>fettuare 5</w:t>
      </w:r>
      <w:r w:rsidRPr="00AF41B5">
        <w:rPr>
          <w:lang w:eastAsia="ar-SA"/>
        </w:rPr>
        <w:t xml:space="preserve"> esperimenti d</w:t>
      </w:r>
      <w:r w:rsidR="002940DE">
        <w:rPr>
          <w:lang w:eastAsia="ar-SA"/>
        </w:rPr>
        <w:t>i vendita durante il corso di 24</w:t>
      </w:r>
      <w:r w:rsidRPr="00AF41B5">
        <w:rPr>
          <w:lang w:eastAsia="ar-SA"/>
        </w:rPr>
        <w:t xml:space="preserve"> mesi</w:t>
      </w:r>
      <w:r w:rsidR="002940DE">
        <w:rPr>
          <w:lang w:eastAsia="ar-SA"/>
        </w:rPr>
        <w:t xml:space="preserve"> di cui almeno 3 entro il termine di un anno dall’emissione dell’ordinanza di vendita</w:t>
      </w:r>
      <w:r w:rsidRPr="00AF41B5">
        <w:rPr>
          <w:lang w:eastAsia="ar-SA"/>
        </w:rPr>
        <w:t xml:space="preserve">; il mancato rispetto di questi termini, se non dovuto a causa non imputabile, costituisce fondato motivo per procedere alla revoca dell’incarico ricevuto;  </w:t>
      </w:r>
    </w:p>
    <w:p w14:paraId="31333B91"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 qualora nell’esperimento delle vendite il fondo spese dovesse esaurirsi, il delegato provvederà a richiedere l’integrazione, unitamente alla documentazione giustificativa, nella misura di ulteriori 1500,00 euro direttamente al creditore (da individuarsi nell’ipotecario o in difetto nel creditore procedente). </w:t>
      </w:r>
      <w:r w:rsidRPr="00AF41B5">
        <w:rPr>
          <w:b/>
          <w:lang w:eastAsia="ar-SA"/>
        </w:rPr>
        <w:t xml:space="preserve">In caso di inadempimento, il delegato reitererà la richiesta a tutti i creditori della procedura e solo in caso di inottemperanza nel termine di 60 giorni rimetterà gli atti a questo ufficio, il quale procederà </w:t>
      </w:r>
      <w:r w:rsidRPr="00AF41B5">
        <w:rPr>
          <w:b/>
          <w:i/>
          <w:lang w:eastAsia="ar-SA"/>
        </w:rPr>
        <w:t>de plano</w:t>
      </w:r>
      <w:r w:rsidRPr="00AF41B5">
        <w:rPr>
          <w:b/>
          <w:lang w:eastAsia="ar-SA"/>
        </w:rPr>
        <w:t xml:space="preserve"> alla dichiarazione di improcedibilità</w:t>
      </w:r>
      <w:r w:rsidRPr="00AF41B5">
        <w:rPr>
          <w:lang w:eastAsia="ar-SA"/>
        </w:rPr>
        <w:t>;</w:t>
      </w:r>
    </w:p>
    <w:p w14:paraId="31333B92"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 alla formazione </w:t>
      </w:r>
      <w:r w:rsidRPr="00AF41B5">
        <w:rPr>
          <w:lang w:eastAsia="en-US"/>
        </w:rPr>
        <w:t xml:space="preserve">di un progetto di distribuzione, </w:t>
      </w:r>
      <w:r w:rsidRPr="00AF41B5">
        <w:rPr>
          <w:sz w:val="22"/>
          <w:szCs w:val="22"/>
          <w:lang w:val="en-US" w:eastAsia="ar-SA"/>
        </w:rPr>
        <w:t xml:space="preserve">– </w:t>
      </w:r>
      <w:proofErr w:type="spellStart"/>
      <w:r w:rsidRPr="00AF41B5">
        <w:rPr>
          <w:sz w:val="22"/>
          <w:szCs w:val="22"/>
          <w:lang w:val="en-US" w:eastAsia="ar-SA"/>
        </w:rPr>
        <w:t>utilizzando</w:t>
      </w:r>
      <w:proofErr w:type="spellEnd"/>
      <w:r w:rsidRPr="00AF41B5">
        <w:rPr>
          <w:sz w:val="22"/>
          <w:szCs w:val="22"/>
          <w:lang w:val="en-US" w:eastAsia="ar-SA"/>
        </w:rPr>
        <w:t xml:space="preserve"> il </w:t>
      </w:r>
      <w:proofErr w:type="spellStart"/>
      <w:r w:rsidRPr="00AF41B5">
        <w:rPr>
          <w:sz w:val="22"/>
          <w:szCs w:val="22"/>
          <w:lang w:val="en-US" w:eastAsia="ar-SA"/>
        </w:rPr>
        <w:t>modello</w:t>
      </w:r>
      <w:proofErr w:type="spellEnd"/>
      <w:r w:rsidRPr="00AF41B5">
        <w:rPr>
          <w:sz w:val="22"/>
          <w:szCs w:val="22"/>
          <w:lang w:val="en-US" w:eastAsia="ar-SA"/>
        </w:rPr>
        <w:t xml:space="preserve"> </w:t>
      </w:r>
      <w:proofErr w:type="spellStart"/>
      <w:r w:rsidRPr="00AF41B5">
        <w:rPr>
          <w:sz w:val="22"/>
          <w:szCs w:val="22"/>
          <w:lang w:val="en-US" w:eastAsia="ar-SA"/>
        </w:rPr>
        <w:t>predisposto</w:t>
      </w:r>
      <w:proofErr w:type="spellEnd"/>
      <w:r w:rsidRPr="00AF41B5">
        <w:rPr>
          <w:sz w:val="22"/>
          <w:szCs w:val="22"/>
          <w:lang w:val="en-US" w:eastAsia="ar-SA"/>
        </w:rPr>
        <w:t xml:space="preserve"> da </w:t>
      </w:r>
      <w:proofErr w:type="spellStart"/>
      <w:r w:rsidRPr="00AF41B5">
        <w:rPr>
          <w:sz w:val="22"/>
          <w:szCs w:val="22"/>
          <w:lang w:val="en-US" w:eastAsia="ar-SA"/>
        </w:rPr>
        <w:t>questo</w:t>
      </w:r>
      <w:proofErr w:type="spellEnd"/>
      <w:r w:rsidRPr="00AF41B5">
        <w:rPr>
          <w:sz w:val="22"/>
          <w:szCs w:val="22"/>
          <w:lang w:val="en-US" w:eastAsia="ar-SA"/>
        </w:rPr>
        <w:t xml:space="preserve"> </w:t>
      </w:r>
      <w:proofErr w:type="spellStart"/>
      <w:r w:rsidRPr="00AF41B5">
        <w:rPr>
          <w:sz w:val="22"/>
          <w:szCs w:val="22"/>
          <w:lang w:val="en-US" w:eastAsia="ar-SA"/>
        </w:rPr>
        <w:t>Ufficio</w:t>
      </w:r>
      <w:proofErr w:type="spellEnd"/>
      <w:r w:rsidRPr="00AF41B5">
        <w:rPr>
          <w:sz w:val="22"/>
          <w:szCs w:val="22"/>
          <w:lang w:val="en-US" w:eastAsia="ar-SA"/>
        </w:rPr>
        <w:t xml:space="preserve"> -</w:t>
      </w:r>
      <w:r w:rsidRPr="00AF41B5">
        <w:rPr>
          <w:lang w:eastAsia="ar-SA"/>
        </w:rPr>
        <w:t xml:space="preserve">previa acquisizione – dal creditore procedente e dai creditori intervenuti – dei conteggi aggiornati dei crediti e di nota delle spese nonché previa acquisizione del provvedimento del giudice dell’esecuzione di liquidazione del compenso del professionista delegato determinato ai sensi del </w:t>
      </w:r>
      <w:proofErr w:type="spellStart"/>
      <w:r w:rsidRPr="00AF41B5">
        <w:rPr>
          <w:lang w:eastAsia="ar-SA"/>
        </w:rPr>
        <w:t>d.m.</w:t>
      </w:r>
      <w:proofErr w:type="spellEnd"/>
      <w:r w:rsidRPr="00AF41B5">
        <w:rPr>
          <w:lang w:eastAsia="ar-SA"/>
        </w:rPr>
        <w:t xml:space="preserve"> 15 ottobre 2015, n. 227, e dei provvedimenti di liquidazione dei compensi agli altri ausiliari</w:t>
      </w:r>
      <w:r w:rsidRPr="00AF41B5">
        <w:rPr>
          <w:lang w:eastAsia="en-US"/>
        </w:rPr>
        <w:t xml:space="preserve">; </w:t>
      </w:r>
    </w:p>
    <w:p w14:paraId="31333B93" w14:textId="77777777" w:rsidR="00AF41B5" w:rsidRPr="00AF41B5" w:rsidRDefault="00AF41B5" w:rsidP="00AF41B5">
      <w:pPr>
        <w:widowControl w:val="0"/>
        <w:numPr>
          <w:ilvl w:val="0"/>
          <w:numId w:val="37"/>
        </w:numPr>
        <w:suppressAutoHyphens/>
        <w:autoSpaceDE w:val="0"/>
        <w:spacing w:line="500" w:lineRule="exact"/>
        <w:contextualSpacing/>
        <w:jc w:val="both"/>
        <w:rPr>
          <w:lang w:eastAsia="ar-SA"/>
        </w:rPr>
      </w:pPr>
      <w:r w:rsidRPr="00AF41B5">
        <w:rPr>
          <w:lang w:eastAsia="ar-SA"/>
        </w:rPr>
        <w:t xml:space="preserve">al deposito dei rapporti riepilogativi ogni sei mesi a decorrere dal primo rapporto nonché al deposito del rapporto riepilogativo finale delle attività svolte entro dieci giorni dalla conoscenza dell’approvazione del progetto di distribuzione ai sensi dell’art. 16 </w:t>
      </w:r>
      <w:r w:rsidRPr="00AF41B5">
        <w:rPr>
          <w:i/>
          <w:lang w:eastAsia="ar-SA"/>
        </w:rPr>
        <w:t>bis</w:t>
      </w:r>
      <w:r w:rsidRPr="00AF41B5">
        <w:rPr>
          <w:lang w:eastAsia="ar-SA"/>
        </w:rPr>
        <w:t xml:space="preserve">, co. 9 </w:t>
      </w:r>
      <w:r w:rsidRPr="00AF41B5">
        <w:rPr>
          <w:i/>
          <w:lang w:eastAsia="ar-SA"/>
        </w:rPr>
        <w:t xml:space="preserve">sexies </w:t>
      </w:r>
      <w:proofErr w:type="spellStart"/>
      <w:r w:rsidRPr="00AF41B5">
        <w:rPr>
          <w:lang w:eastAsia="ar-SA"/>
        </w:rPr>
        <w:t>d.l.</w:t>
      </w:r>
      <w:proofErr w:type="spellEnd"/>
      <w:r w:rsidRPr="00AF41B5">
        <w:rPr>
          <w:lang w:eastAsia="ar-SA"/>
        </w:rPr>
        <w:t xml:space="preserve"> 18 ottobre </w:t>
      </w:r>
      <w:r w:rsidRPr="00AF41B5">
        <w:rPr>
          <w:lang w:eastAsia="ar-SA"/>
        </w:rPr>
        <w:lastRenderedPageBreak/>
        <w:t xml:space="preserve">2012, convertito dalla l. 17 dicembre 221, come modificato dal </w:t>
      </w:r>
      <w:proofErr w:type="spellStart"/>
      <w:r w:rsidRPr="00AF41B5">
        <w:rPr>
          <w:lang w:eastAsia="ar-SA"/>
        </w:rPr>
        <w:t>d.l.</w:t>
      </w:r>
      <w:proofErr w:type="spellEnd"/>
      <w:r w:rsidRPr="00AF41B5">
        <w:rPr>
          <w:lang w:eastAsia="ar-SA"/>
        </w:rPr>
        <w:t xml:space="preserve"> 3 maggio 2016, n. 59, convertito in l. 30 giugno 2016, n. 119; </w:t>
      </w:r>
    </w:p>
    <w:p w14:paraId="31333B94" w14:textId="77777777" w:rsidR="00AF41B5" w:rsidRPr="00AF41B5" w:rsidRDefault="00AF41B5" w:rsidP="009B58C6">
      <w:pPr>
        <w:numPr>
          <w:ilvl w:val="0"/>
          <w:numId w:val="37"/>
        </w:numPr>
        <w:spacing w:line="500" w:lineRule="exact"/>
        <w:ind w:right="-1"/>
        <w:contextualSpacing/>
        <w:jc w:val="both"/>
      </w:pPr>
      <w:r w:rsidRPr="00AF41B5">
        <w:t xml:space="preserve">ad invitare i creditori </w:t>
      </w:r>
      <w:proofErr w:type="gramStart"/>
      <w:r w:rsidRPr="00AF41B5">
        <w:t>ipotecari  a</w:t>
      </w:r>
      <w:proofErr w:type="gramEnd"/>
      <w:r w:rsidRPr="00AF41B5">
        <w:t xml:space="preserve"> presentare, ove non ancora fatto, copia della nota di iscrizione, nonché, in caso di mutuo con restituzione rateale, il piano di ammortamento; </w:t>
      </w:r>
      <w:r w:rsidRPr="00AF41B5">
        <w:rPr>
          <w:u w:val="single"/>
        </w:rPr>
        <w:t>inviterà altresì i creditori che intendano far valere un privilegio con collocazione sussidiaria sugli immobili ai sensi dell’art. 2776 c. 2 e c. 3 cod. civ., a documentare l’esito infruttuoso della esecuzione mobiliare, avvisandoli che, in mancanza, il credito sarà considerato chirografario</w:t>
      </w:r>
      <w:r w:rsidRPr="00AF41B5">
        <w:t>. Il professionista invierà analogo invito a mezzo fax o posta elettronica ai creditori intervenuti ma non comparsi all’udienza; qualora i creditori omettano di presentare le note di precisazione del credito entro il termine sopra indicato si provvederà allo stato degli atti;</w:t>
      </w:r>
    </w:p>
    <w:p w14:paraId="31333B95" w14:textId="77777777" w:rsidR="00AF41B5" w:rsidRPr="00AF41B5" w:rsidRDefault="00AF41B5" w:rsidP="009B58C6">
      <w:pPr>
        <w:numPr>
          <w:ilvl w:val="0"/>
          <w:numId w:val="37"/>
        </w:numPr>
        <w:spacing w:line="500" w:lineRule="exact"/>
        <w:ind w:right="-1"/>
        <w:contextualSpacing/>
        <w:jc w:val="both"/>
      </w:pPr>
      <w:r w:rsidRPr="00AF41B5">
        <w:t xml:space="preserve">tra le spese in </w:t>
      </w:r>
      <w:proofErr w:type="gramStart"/>
      <w:r w:rsidRPr="00AF41B5">
        <w:t>prededuzione  il</w:t>
      </w:r>
      <w:proofErr w:type="gramEnd"/>
      <w:r w:rsidRPr="00AF41B5">
        <w:t xml:space="preserve"> professionista delegato considererà il compenso del custode giudiziario e degli altri ausiliari del Giudice; gli oneri relativi alla cancellazione dei pignoramenti e delle ipoteche e alla volturazione catastale se posti a carico della procedura;</w:t>
      </w:r>
    </w:p>
    <w:p w14:paraId="31333B96" w14:textId="77777777" w:rsidR="00AF41B5" w:rsidRPr="00AF41B5" w:rsidRDefault="00AF41B5" w:rsidP="009B58C6">
      <w:pPr>
        <w:numPr>
          <w:ilvl w:val="0"/>
          <w:numId w:val="37"/>
        </w:numPr>
        <w:spacing w:line="500" w:lineRule="exact"/>
        <w:ind w:right="-1"/>
        <w:contextualSpacing/>
        <w:jc w:val="both"/>
      </w:pPr>
      <w:r w:rsidRPr="00AF41B5">
        <w:t xml:space="preserve">il </w:t>
      </w:r>
      <w:proofErr w:type="gramStart"/>
      <w:r w:rsidRPr="00AF41B5">
        <w:t>delegato,  in</w:t>
      </w:r>
      <w:proofErr w:type="gramEnd"/>
      <w:r w:rsidRPr="00AF41B5">
        <w:t xml:space="preserve"> prossimità dell’udienza, richiederà alla Banca ove è depositato il ricavo della vendita l’estratto conto comprensivo degli interessi maturandi sino alla data della udienza e delle spese di chiusura del conto; </w:t>
      </w:r>
    </w:p>
    <w:p w14:paraId="31333B97" w14:textId="77777777" w:rsidR="00AF41B5" w:rsidRPr="00AF41B5" w:rsidRDefault="00AF41B5" w:rsidP="009B58C6">
      <w:pPr>
        <w:numPr>
          <w:ilvl w:val="0"/>
          <w:numId w:val="37"/>
        </w:numPr>
        <w:spacing w:line="500" w:lineRule="exact"/>
        <w:ind w:right="-1"/>
        <w:contextualSpacing/>
        <w:jc w:val="both"/>
      </w:pPr>
      <w:r w:rsidRPr="00AF41B5">
        <w:t>il professionista redigerà quindi il progetto di distribuzione;</w:t>
      </w:r>
    </w:p>
    <w:p w14:paraId="31333B98" w14:textId="77777777" w:rsidR="00AF41B5" w:rsidRPr="00AF41B5" w:rsidRDefault="00AF41B5" w:rsidP="009B58C6">
      <w:pPr>
        <w:numPr>
          <w:ilvl w:val="0"/>
          <w:numId w:val="37"/>
        </w:numPr>
        <w:spacing w:line="500" w:lineRule="exact"/>
        <w:ind w:right="-1"/>
        <w:contextualSpacing/>
        <w:jc w:val="both"/>
      </w:pPr>
      <w:r w:rsidRPr="00AF41B5">
        <w:t xml:space="preserve">una volta redatto, egli provvederà a notificarlo, almeno 30 giorni prima della scadenza del termine assegnato per la trasmissione del progetto di riparto al Giudice dell’esecuzione, ai creditori e al debitore, in modo tale che essi possano comunicargli eventuali contestazioni o richieste di chiarimenti in tempo utile per l’udienza fissata per la discussione; </w:t>
      </w:r>
    </w:p>
    <w:p w14:paraId="31333B99" w14:textId="77777777" w:rsidR="000B0414" w:rsidRDefault="00AF41B5" w:rsidP="000B0414">
      <w:pPr>
        <w:numPr>
          <w:ilvl w:val="0"/>
          <w:numId w:val="37"/>
        </w:numPr>
        <w:spacing w:line="500" w:lineRule="exact"/>
        <w:ind w:right="-1"/>
        <w:contextualSpacing/>
        <w:jc w:val="both"/>
      </w:pPr>
      <w:r w:rsidRPr="00AF41B5">
        <w:t>il professionista delegato trasmetterà il progetto di distribuzione con i documenti alle</w:t>
      </w:r>
      <w:r w:rsidR="000B0414">
        <w:t>gati al Giudice dell’esecuzione;</w:t>
      </w:r>
    </w:p>
    <w:p w14:paraId="31333B9A" w14:textId="77777777" w:rsidR="005A6800" w:rsidRDefault="000B0414" w:rsidP="005A6800">
      <w:pPr>
        <w:numPr>
          <w:ilvl w:val="0"/>
          <w:numId w:val="37"/>
        </w:numPr>
        <w:spacing w:line="500" w:lineRule="exact"/>
        <w:ind w:right="-1"/>
        <w:contextualSpacing/>
        <w:jc w:val="both"/>
      </w:pPr>
      <w:r>
        <w:t>il professionista delegato, una volta ricevuto l’autorizzazione del Giudice dell’esecuzione, fisserà</w:t>
      </w:r>
      <w:r w:rsidRPr="000B0414">
        <w:t xml:space="preserve"> innanzi a </w:t>
      </w:r>
      <w:proofErr w:type="spellStart"/>
      <w:r w:rsidRPr="000B0414">
        <w:t>sè</w:t>
      </w:r>
      <w:proofErr w:type="spellEnd"/>
      <w:r w:rsidRPr="000B0414">
        <w:t xml:space="preserve"> entro trenta giorni</w:t>
      </w:r>
      <w:r>
        <w:t>, anche ai sensi dell’art. 127 ter c.p.c.,</w:t>
      </w:r>
      <w:r w:rsidRPr="000B0414">
        <w:t xml:space="preserve"> l'audizione delle parti per la discussione sul progetto di distribuzione. Tra la comunicazione dell'invito e la data della comparizione innanzi al delegato debbono intercorrere almeno dieci giorni</w:t>
      </w:r>
      <w:r>
        <w:t xml:space="preserve"> (art. 596 co. 2 c.p.c.);</w:t>
      </w:r>
    </w:p>
    <w:p w14:paraId="31333B9B" w14:textId="77777777" w:rsidR="005A6800" w:rsidRDefault="005A6800" w:rsidP="005A6800">
      <w:pPr>
        <w:numPr>
          <w:ilvl w:val="0"/>
          <w:numId w:val="37"/>
        </w:numPr>
        <w:spacing w:line="500" w:lineRule="exact"/>
        <w:ind w:right="-1"/>
        <w:contextualSpacing/>
        <w:jc w:val="both"/>
      </w:pPr>
      <w:r>
        <w:lastRenderedPageBreak/>
        <w:t>il professionista delegato notificherà il provvedimento in cui fissa la comparizione delle parti avanti a sé ai creditori, anche via PEC, e al debitore nel domicilio eletto o, in mancanza, presso la Cancelleria delle Esecuzioni Immobiliari (esecuzioni.immobiliari.tribunale.cagliari@giustiziacert.it) ex art. 492 c.p.c. (la notifica dovrà essere eseguita presso la residenza del debitore qualora l’ordinanza di vendita sia stata emessa in data antecedente al 1.3.2006, giorno di entrata in vigore della modifica normativa);</w:t>
      </w:r>
    </w:p>
    <w:p w14:paraId="31333B9C" w14:textId="77777777" w:rsidR="005A6800" w:rsidRDefault="005A6800" w:rsidP="005A6800">
      <w:pPr>
        <w:numPr>
          <w:ilvl w:val="0"/>
          <w:numId w:val="37"/>
        </w:numPr>
        <w:spacing w:line="500" w:lineRule="exact"/>
        <w:ind w:right="-1"/>
        <w:contextualSpacing/>
        <w:jc w:val="both"/>
      </w:pPr>
      <w:r>
        <w:t xml:space="preserve"> il professionista delegato darà atto dell’approvazione del progetto di distribuzione se all’esito della comparizione di cui al punto precedente non sorgono contestazioni tra le parti; nel caso in cui sorgano controversie ex art. 512 c.p.c., trasmetterà il fascicolo al Giudice che provvederà a fissare udienza; a detta udienza il professionista delegato dovrà comparire personalmente depositando una breve relazione riassuntiva sulle ragioni delle contestazioni; rimetterà gli atti al G.E. una volta approvato il progetto di distribuzione, allegando gli avvisi della fissazione dell’udienza alle parti;</w:t>
      </w:r>
    </w:p>
    <w:p w14:paraId="31333B9D" w14:textId="77777777" w:rsidR="005A6800" w:rsidRDefault="005A6800" w:rsidP="005A6800">
      <w:pPr>
        <w:numPr>
          <w:ilvl w:val="0"/>
          <w:numId w:val="37"/>
        </w:numPr>
        <w:spacing w:line="500" w:lineRule="exact"/>
        <w:ind w:right="-1"/>
        <w:contextualSpacing/>
        <w:jc w:val="both"/>
      </w:pPr>
      <w:r>
        <w:t xml:space="preserve"> una volta approvato il progetto di distribuzione, decorsi 20 giorni dal visto del G.E., il delegato provvederà a sottoscrivere i mandati di pagamento entro i successivi 7 giorni, a prelevare dal conto della procedura quanto a lui riconosciuto in virtù del decreto di liquidazione e a chiudere il detto conto, depositando entro 30 giorni dall’approvazione del progetto di distribuzione un rapporto riepilogativo finale delle attività svolte, allegando alla relazione la prova dei pagamenti compiuti, nonché gli estratti conto bancari, la nota di trascrizione del decreto di trasferimento e le annotazioni di cancellazione dei gravami (ove già non depositati in precedenza).</w:t>
      </w:r>
    </w:p>
    <w:p w14:paraId="31333B9E" w14:textId="77777777" w:rsidR="00AF41B5" w:rsidRPr="005A6800" w:rsidRDefault="00AF41B5" w:rsidP="005A6800">
      <w:pPr>
        <w:spacing w:line="500" w:lineRule="exact"/>
        <w:ind w:left="502" w:right="-1"/>
        <w:contextualSpacing/>
        <w:jc w:val="center"/>
      </w:pPr>
      <w:r w:rsidRPr="005A6800">
        <w:rPr>
          <w:b/>
        </w:rPr>
        <w:t>dispone</w:t>
      </w:r>
    </w:p>
    <w:p w14:paraId="31333B9F" w14:textId="77777777" w:rsidR="00AF41B5" w:rsidRDefault="00AF41B5" w:rsidP="009B58C6">
      <w:pPr>
        <w:tabs>
          <w:tab w:val="left" w:pos="9072"/>
        </w:tabs>
        <w:spacing w:line="500" w:lineRule="exact"/>
        <w:ind w:right="-1"/>
        <w:contextualSpacing/>
        <w:jc w:val="both"/>
        <w:rPr>
          <w:b/>
        </w:rPr>
      </w:pPr>
      <w:r>
        <w:t>che creditore procedente notifichi l’ordinanza di delega ai creditori di cui all’art. 498 c.p.c., che non sono comparsi, entro il termine di 45 giorni dalla comunicazione del provvedimento</w:t>
      </w:r>
      <w:r w:rsidR="009B58C6">
        <w:t xml:space="preserve"> ai sensi dell’ultimo comma dell’art. 569 c.p.c.</w:t>
      </w:r>
      <w:r>
        <w:t xml:space="preserve">; </w:t>
      </w:r>
    </w:p>
    <w:p w14:paraId="31333BA0" w14:textId="77777777" w:rsidR="00AF41B5" w:rsidRPr="00AF41B5" w:rsidRDefault="00AF41B5" w:rsidP="009B58C6">
      <w:pPr>
        <w:spacing w:line="500" w:lineRule="exact"/>
        <w:ind w:right="-1"/>
        <w:contextualSpacing/>
        <w:jc w:val="center"/>
      </w:pPr>
      <w:r w:rsidRPr="00AF41B5">
        <w:rPr>
          <w:b/>
        </w:rPr>
        <w:t>manda</w:t>
      </w:r>
    </w:p>
    <w:p w14:paraId="31333BA1" w14:textId="77777777" w:rsidR="00AF41B5" w:rsidRDefault="00AF41B5" w:rsidP="009B58C6">
      <w:pPr>
        <w:tabs>
          <w:tab w:val="num" w:pos="1440"/>
        </w:tabs>
        <w:spacing w:line="500" w:lineRule="exact"/>
        <w:ind w:right="-1"/>
        <w:jc w:val="both"/>
      </w:pPr>
      <w:r w:rsidRPr="00AF41B5">
        <w:t xml:space="preserve">alla Cancelleria per la comunicazione della presente ordinanza al Delegato. </w:t>
      </w:r>
    </w:p>
    <w:p w14:paraId="42DB9961" w14:textId="77777777" w:rsidR="00EB22D4" w:rsidRDefault="00EB22D4" w:rsidP="009B58C6">
      <w:pPr>
        <w:tabs>
          <w:tab w:val="num" w:pos="1440"/>
        </w:tabs>
        <w:spacing w:line="500" w:lineRule="exact"/>
        <w:ind w:right="-1"/>
        <w:jc w:val="both"/>
      </w:pPr>
    </w:p>
    <w:p w14:paraId="31333BA2" w14:textId="46E6CAFC" w:rsidR="00AF41B5" w:rsidRPr="00AF41B5" w:rsidRDefault="00EB22D4" w:rsidP="009B58C6">
      <w:pPr>
        <w:tabs>
          <w:tab w:val="num" w:pos="1440"/>
        </w:tabs>
        <w:spacing w:line="500" w:lineRule="exact"/>
        <w:ind w:right="-1"/>
        <w:jc w:val="both"/>
      </w:pPr>
      <w:r>
        <w:t xml:space="preserve">Cagliari, </w:t>
      </w:r>
    </w:p>
    <w:p w14:paraId="31333BA3" w14:textId="77777777" w:rsidR="00AF41B5" w:rsidRDefault="00AF41B5" w:rsidP="00AF41B5">
      <w:pPr>
        <w:spacing w:line="500" w:lineRule="exact"/>
        <w:jc w:val="right"/>
        <w:rPr>
          <w:b/>
        </w:rPr>
      </w:pPr>
      <w:r w:rsidRPr="00AF41B5">
        <w:rPr>
          <w:b/>
        </w:rPr>
        <w:lastRenderedPageBreak/>
        <w:t xml:space="preserve">                                         Il Giudice dell’Esecuzione</w:t>
      </w:r>
    </w:p>
    <w:p w14:paraId="31333BA4" w14:textId="77777777" w:rsidR="00AF41B5" w:rsidRPr="00AF41B5" w:rsidRDefault="00AF41B5" w:rsidP="00AF41B5">
      <w:pPr>
        <w:spacing w:line="500" w:lineRule="exact"/>
        <w:jc w:val="right"/>
        <w:rPr>
          <w:b/>
        </w:rPr>
      </w:pPr>
    </w:p>
    <w:p w14:paraId="31333BA5" w14:textId="77777777" w:rsidR="00AF41B5" w:rsidRPr="00AF41B5" w:rsidRDefault="00AF41B5" w:rsidP="00AF41B5">
      <w:pPr>
        <w:spacing w:line="500" w:lineRule="exact"/>
      </w:pPr>
    </w:p>
    <w:p w14:paraId="31333BA6" w14:textId="77777777" w:rsidR="00AF41B5" w:rsidRPr="00AF41B5" w:rsidRDefault="00AF41B5" w:rsidP="00AF41B5">
      <w:pPr>
        <w:spacing w:line="500" w:lineRule="exact"/>
      </w:pPr>
    </w:p>
    <w:p w14:paraId="31333BA7" w14:textId="77777777" w:rsidR="00AF41B5" w:rsidRPr="00AF41B5" w:rsidRDefault="00AF41B5" w:rsidP="00AF41B5">
      <w:pPr>
        <w:spacing w:line="500" w:lineRule="exact"/>
      </w:pPr>
    </w:p>
    <w:p w14:paraId="31333BA8" w14:textId="77777777" w:rsidR="00AF41B5" w:rsidRPr="00AF41B5" w:rsidRDefault="00AF41B5" w:rsidP="00AF41B5">
      <w:pPr>
        <w:spacing w:line="500" w:lineRule="exact"/>
      </w:pPr>
    </w:p>
    <w:p w14:paraId="31333BA9" w14:textId="77777777" w:rsidR="00AF41B5" w:rsidRPr="00AF41B5" w:rsidRDefault="00AF41B5" w:rsidP="00AF41B5">
      <w:pPr>
        <w:spacing w:line="500" w:lineRule="exact"/>
      </w:pPr>
    </w:p>
    <w:p w14:paraId="31333BAA" w14:textId="77777777" w:rsidR="00AF41B5" w:rsidRPr="00AF41B5" w:rsidRDefault="00AF41B5" w:rsidP="00AF41B5">
      <w:pPr>
        <w:spacing w:line="500" w:lineRule="exact"/>
      </w:pPr>
    </w:p>
    <w:p w14:paraId="31333BAB" w14:textId="77777777" w:rsidR="00AF41B5" w:rsidRPr="00AF41B5" w:rsidRDefault="00AF41B5" w:rsidP="00AF41B5">
      <w:pPr>
        <w:spacing w:line="500" w:lineRule="exact"/>
      </w:pPr>
    </w:p>
    <w:p w14:paraId="31333BAC" w14:textId="77777777" w:rsidR="00094E01" w:rsidRPr="00AF41B5" w:rsidRDefault="00094E01" w:rsidP="00AF41B5"/>
    <w:sectPr w:rsidR="00094E01" w:rsidRPr="00AF41B5" w:rsidSect="00266CC1">
      <w:headerReference w:type="default" r:id="rId11"/>
      <w:footerReference w:type="even" r:id="rId12"/>
      <w:footerReference w:type="default" r:id="rId13"/>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CA59" w14:textId="77777777" w:rsidR="009345A1" w:rsidRDefault="009345A1">
      <w:r>
        <w:separator/>
      </w:r>
    </w:p>
  </w:endnote>
  <w:endnote w:type="continuationSeparator" w:id="0">
    <w:p w14:paraId="45EEF147" w14:textId="77777777" w:rsidR="009345A1" w:rsidRDefault="0093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Bold Condensed">
    <w:altName w:val="Bernard MT Condensed"/>
    <w:charset w:val="00"/>
    <w:family w:val="auto"/>
    <w:pitch w:val="variable"/>
    <w:sig w:usb0="00000003" w:usb1="00000000" w:usb2="00000000" w:usb3="00000000" w:csb0="00000001" w:csb1="00000000"/>
  </w:font>
  <w:font w:name="Helvetica 47 Light Condensed">
    <w:altName w:val="Times New Roman"/>
    <w:charset w:val="00"/>
    <w:family w:val="auto"/>
    <w:pitch w:val="variable"/>
    <w:sig w:usb0="00000003"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3BB4" w14:textId="77777777" w:rsidR="00FF5980" w:rsidRDefault="00FF59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1333BB5" w14:textId="77777777" w:rsidR="00FF5980" w:rsidRDefault="00FF598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3BB6" w14:textId="77777777" w:rsidR="00FF5980" w:rsidRDefault="00FF59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A6800">
      <w:rPr>
        <w:rStyle w:val="Numeropagina"/>
        <w:noProof/>
      </w:rPr>
      <w:t>14</w:t>
    </w:r>
    <w:r>
      <w:rPr>
        <w:rStyle w:val="Numeropagina"/>
      </w:rPr>
      <w:fldChar w:fldCharType="end"/>
    </w:r>
  </w:p>
  <w:p w14:paraId="31333BB7" w14:textId="77777777" w:rsidR="00FF5980" w:rsidRDefault="00FF598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1E73" w14:textId="77777777" w:rsidR="009345A1" w:rsidRDefault="009345A1">
      <w:r>
        <w:separator/>
      </w:r>
    </w:p>
  </w:footnote>
  <w:footnote w:type="continuationSeparator" w:id="0">
    <w:p w14:paraId="67F1CB18" w14:textId="77777777" w:rsidR="009345A1" w:rsidRDefault="0093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3BB3" w14:textId="77777777" w:rsidR="00FF5980" w:rsidRDefault="00FF5980">
    <w:pPr>
      <w:pStyle w:val="Intestazione"/>
      <w:rPr>
        <w:smallCaps/>
        <w:sz w:val="20"/>
      </w:rPr>
    </w:pPr>
    <w:r>
      <w:rPr>
        <w:b/>
        <w:smallCaps/>
        <w:sz w:val="20"/>
        <w:u w:val="single"/>
      </w:rPr>
      <w:t>Delega al Notaio od altro professionista- art.591 bis c.p.c.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9.75pt" o:bullet="t">
        <v:imagedata r:id="rId1" o:title="BD21300_"/>
      </v:shape>
    </w:pict>
  </w:numPicBullet>
  <w:abstractNum w:abstractNumId="0" w15:restartNumberingAfterBreak="0">
    <w:nsid w:val="00000004"/>
    <w:multiLevelType w:val="singleLevel"/>
    <w:tmpl w:val="00000004"/>
    <w:name w:val="WW8Num4"/>
    <w:lvl w:ilvl="0">
      <w:start w:val="12"/>
      <w:numFmt w:val="bullet"/>
      <w:lvlText w:val="-"/>
      <w:lvlJc w:val="left"/>
      <w:pPr>
        <w:tabs>
          <w:tab w:val="num" w:pos="720"/>
        </w:tabs>
        <w:ind w:left="720" w:hanging="360"/>
      </w:pPr>
      <w:rPr>
        <w:rFonts w:ascii="Times New Roman" w:hAnsi="Times New Roman"/>
      </w:rPr>
    </w:lvl>
  </w:abstractNum>
  <w:abstractNum w:abstractNumId="1" w15:restartNumberingAfterBreak="0">
    <w:nsid w:val="00BE242C"/>
    <w:multiLevelType w:val="hybridMultilevel"/>
    <w:tmpl w:val="CC1604E6"/>
    <w:lvl w:ilvl="0" w:tplc="B7A85CF0">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52948"/>
    <w:multiLevelType w:val="hybridMultilevel"/>
    <w:tmpl w:val="BD482CCA"/>
    <w:lvl w:ilvl="0" w:tplc="00000004">
      <w:start w:val="12"/>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153AD"/>
    <w:multiLevelType w:val="hybridMultilevel"/>
    <w:tmpl w:val="B28AD288"/>
    <w:lvl w:ilvl="0" w:tplc="04100019">
      <w:start w:val="1"/>
      <w:numFmt w:val="lowerLetter"/>
      <w:lvlText w:val="%1."/>
      <w:lvlJc w:val="left"/>
      <w:pPr>
        <w:tabs>
          <w:tab w:val="num" w:pos="1440"/>
        </w:tabs>
        <w:ind w:left="144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9D60069"/>
    <w:multiLevelType w:val="hybridMultilevel"/>
    <w:tmpl w:val="3F88C040"/>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13988"/>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0B167F8B"/>
    <w:multiLevelType w:val="hybridMultilevel"/>
    <w:tmpl w:val="AD425D8E"/>
    <w:lvl w:ilvl="0" w:tplc="19621768">
      <w:start w:val="1"/>
      <w:numFmt w:val="lowerLetter"/>
      <w:lvlText w:val="%1)"/>
      <w:lvlJc w:val="left"/>
      <w:pPr>
        <w:tabs>
          <w:tab w:val="num" w:pos="720"/>
        </w:tabs>
        <w:ind w:left="720" w:hanging="360"/>
      </w:pPr>
      <w:rPr>
        <w:rFonts w:hint="default"/>
      </w:rPr>
    </w:lvl>
    <w:lvl w:ilvl="1" w:tplc="41CED47C" w:tentative="1">
      <w:start w:val="1"/>
      <w:numFmt w:val="lowerLetter"/>
      <w:lvlText w:val="%2."/>
      <w:lvlJc w:val="left"/>
      <w:pPr>
        <w:tabs>
          <w:tab w:val="num" w:pos="1440"/>
        </w:tabs>
        <w:ind w:left="1440" w:hanging="360"/>
      </w:pPr>
    </w:lvl>
    <w:lvl w:ilvl="2" w:tplc="3CEA2988" w:tentative="1">
      <w:start w:val="1"/>
      <w:numFmt w:val="lowerRoman"/>
      <w:lvlText w:val="%3."/>
      <w:lvlJc w:val="right"/>
      <w:pPr>
        <w:tabs>
          <w:tab w:val="num" w:pos="2160"/>
        </w:tabs>
        <w:ind w:left="2160" w:hanging="180"/>
      </w:pPr>
    </w:lvl>
    <w:lvl w:ilvl="3" w:tplc="C928AF28" w:tentative="1">
      <w:start w:val="1"/>
      <w:numFmt w:val="decimal"/>
      <w:lvlText w:val="%4."/>
      <w:lvlJc w:val="left"/>
      <w:pPr>
        <w:tabs>
          <w:tab w:val="num" w:pos="2880"/>
        </w:tabs>
        <w:ind w:left="2880" w:hanging="360"/>
      </w:pPr>
    </w:lvl>
    <w:lvl w:ilvl="4" w:tplc="1C542394" w:tentative="1">
      <w:start w:val="1"/>
      <w:numFmt w:val="lowerLetter"/>
      <w:lvlText w:val="%5."/>
      <w:lvlJc w:val="left"/>
      <w:pPr>
        <w:tabs>
          <w:tab w:val="num" w:pos="3600"/>
        </w:tabs>
        <w:ind w:left="3600" w:hanging="360"/>
      </w:pPr>
    </w:lvl>
    <w:lvl w:ilvl="5" w:tplc="54E08996" w:tentative="1">
      <w:start w:val="1"/>
      <w:numFmt w:val="lowerRoman"/>
      <w:lvlText w:val="%6."/>
      <w:lvlJc w:val="right"/>
      <w:pPr>
        <w:tabs>
          <w:tab w:val="num" w:pos="4320"/>
        </w:tabs>
        <w:ind w:left="4320" w:hanging="180"/>
      </w:pPr>
    </w:lvl>
    <w:lvl w:ilvl="6" w:tplc="C816A466" w:tentative="1">
      <w:start w:val="1"/>
      <w:numFmt w:val="decimal"/>
      <w:lvlText w:val="%7."/>
      <w:lvlJc w:val="left"/>
      <w:pPr>
        <w:tabs>
          <w:tab w:val="num" w:pos="5040"/>
        </w:tabs>
        <w:ind w:left="5040" w:hanging="360"/>
      </w:pPr>
    </w:lvl>
    <w:lvl w:ilvl="7" w:tplc="6F5CB8B4" w:tentative="1">
      <w:start w:val="1"/>
      <w:numFmt w:val="lowerLetter"/>
      <w:lvlText w:val="%8."/>
      <w:lvlJc w:val="left"/>
      <w:pPr>
        <w:tabs>
          <w:tab w:val="num" w:pos="5760"/>
        </w:tabs>
        <w:ind w:left="5760" w:hanging="360"/>
      </w:pPr>
    </w:lvl>
    <w:lvl w:ilvl="8" w:tplc="53A2D288" w:tentative="1">
      <w:start w:val="1"/>
      <w:numFmt w:val="lowerRoman"/>
      <w:lvlText w:val="%9."/>
      <w:lvlJc w:val="right"/>
      <w:pPr>
        <w:tabs>
          <w:tab w:val="num" w:pos="6480"/>
        </w:tabs>
        <w:ind w:left="6480" w:hanging="180"/>
      </w:pPr>
    </w:lvl>
  </w:abstractNum>
  <w:abstractNum w:abstractNumId="7" w15:restartNumberingAfterBreak="0">
    <w:nsid w:val="0B1837B4"/>
    <w:multiLevelType w:val="hybridMultilevel"/>
    <w:tmpl w:val="7D7C792C"/>
    <w:lvl w:ilvl="0" w:tplc="94B8FA74">
      <w:start w:val="1"/>
      <w:numFmt w:val="lowerLetter"/>
      <w:lvlText w:val="%1)"/>
      <w:lvlJc w:val="left"/>
      <w:pPr>
        <w:tabs>
          <w:tab w:val="num" w:pos="720"/>
        </w:tabs>
        <w:ind w:left="720" w:hanging="360"/>
      </w:pPr>
      <w:rPr>
        <w:rFonts w:hint="default"/>
      </w:rPr>
    </w:lvl>
    <w:lvl w:ilvl="1" w:tplc="D472AB5E" w:tentative="1">
      <w:start w:val="1"/>
      <w:numFmt w:val="lowerLetter"/>
      <w:lvlText w:val="%2."/>
      <w:lvlJc w:val="left"/>
      <w:pPr>
        <w:tabs>
          <w:tab w:val="num" w:pos="1440"/>
        </w:tabs>
        <w:ind w:left="1440" w:hanging="360"/>
      </w:pPr>
    </w:lvl>
    <w:lvl w:ilvl="2" w:tplc="CA78DC1A" w:tentative="1">
      <w:start w:val="1"/>
      <w:numFmt w:val="lowerRoman"/>
      <w:lvlText w:val="%3."/>
      <w:lvlJc w:val="right"/>
      <w:pPr>
        <w:tabs>
          <w:tab w:val="num" w:pos="2160"/>
        </w:tabs>
        <w:ind w:left="2160" w:hanging="180"/>
      </w:pPr>
    </w:lvl>
    <w:lvl w:ilvl="3" w:tplc="61EC0E9C" w:tentative="1">
      <w:start w:val="1"/>
      <w:numFmt w:val="decimal"/>
      <w:lvlText w:val="%4."/>
      <w:lvlJc w:val="left"/>
      <w:pPr>
        <w:tabs>
          <w:tab w:val="num" w:pos="2880"/>
        </w:tabs>
        <w:ind w:left="2880" w:hanging="360"/>
      </w:pPr>
    </w:lvl>
    <w:lvl w:ilvl="4" w:tplc="C29684E6" w:tentative="1">
      <w:start w:val="1"/>
      <w:numFmt w:val="lowerLetter"/>
      <w:lvlText w:val="%5."/>
      <w:lvlJc w:val="left"/>
      <w:pPr>
        <w:tabs>
          <w:tab w:val="num" w:pos="3600"/>
        </w:tabs>
        <w:ind w:left="3600" w:hanging="360"/>
      </w:pPr>
    </w:lvl>
    <w:lvl w:ilvl="5" w:tplc="D974F974" w:tentative="1">
      <w:start w:val="1"/>
      <w:numFmt w:val="lowerRoman"/>
      <w:lvlText w:val="%6."/>
      <w:lvlJc w:val="right"/>
      <w:pPr>
        <w:tabs>
          <w:tab w:val="num" w:pos="4320"/>
        </w:tabs>
        <w:ind w:left="4320" w:hanging="180"/>
      </w:pPr>
    </w:lvl>
    <w:lvl w:ilvl="6" w:tplc="6F1039B0" w:tentative="1">
      <w:start w:val="1"/>
      <w:numFmt w:val="decimal"/>
      <w:lvlText w:val="%7."/>
      <w:lvlJc w:val="left"/>
      <w:pPr>
        <w:tabs>
          <w:tab w:val="num" w:pos="5040"/>
        </w:tabs>
        <w:ind w:left="5040" w:hanging="360"/>
      </w:pPr>
    </w:lvl>
    <w:lvl w:ilvl="7" w:tplc="5DBC606A" w:tentative="1">
      <w:start w:val="1"/>
      <w:numFmt w:val="lowerLetter"/>
      <w:lvlText w:val="%8."/>
      <w:lvlJc w:val="left"/>
      <w:pPr>
        <w:tabs>
          <w:tab w:val="num" w:pos="5760"/>
        </w:tabs>
        <w:ind w:left="5760" w:hanging="360"/>
      </w:pPr>
    </w:lvl>
    <w:lvl w:ilvl="8" w:tplc="31420C3A" w:tentative="1">
      <w:start w:val="1"/>
      <w:numFmt w:val="lowerRoman"/>
      <w:lvlText w:val="%9."/>
      <w:lvlJc w:val="right"/>
      <w:pPr>
        <w:tabs>
          <w:tab w:val="num" w:pos="6480"/>
        </w:tabs>
        <w:ind w:left="6480" w:hanging="180"/>
      </w:pPr>
    </w:lvl>
  </w:abstractNum>
  <w:abstractNum w:abstractNumId="8" w15:restartNumberingAfterBreak="0">
    <w:nsid w:val="0FD332D5"/>
    <w:multiLevelType w:val="hybridMultilevel"/>
    <w:tmpl w:val="F078AB90"/>
    <w:lvl w:ilvl="0" w:tplc="0582CCF8">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2C08AC"/>
    <w:multiLevelType w:val="hybridMultilevel"/>
    <w:tmpl w:val="99688F9A"/>
    <w:lvl w:ilvl="0" w:tplc="BDEA3366">
      <w:start w:val="1"/>
      <w:numFmt w:val="lowerLetter"/>
      <w:lvlText w:val="%1."/>
      <w:lvlJc w:val="left"/>
      <w:pPr>
        <w:ind w:left="720" w:hanging="360"/>
      </w:pPr>
      <w:rPr>
        <w:rFonts w:ascii="Times New Roman" w:eastAsia="Arial Unicode M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0A024C"/>
    <w:multiLevelType w:val="hybridMultilevel"/>
    <w:tmpl w:val="A880B98A"/>
    <w:lvl w:ilvl="0" w:tplc="F07A2774">
      <w:numFmt w:val="bullet"/>
      <w:lvlText w:val="~"/>
      <w:lvlJc w:val="left"/>
      <w:pPr>
        <w:tabs>
          <w:tab w:val="num" w:pos="928"/>
        </w:tabs>
        <w:ind w:left="928" w:hanging="360"/>
      </w:pPr>
      <w:rPr>
        <w:rFonts w:ascii="Times New Roman" w:eastAsia="Times New Roman" w:hAnsi="Times New Roman" w:cs="Times New Roman"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F42BA"/>
    <w:multiLevelType w:val="hybridMultilevel"/>
    <w:tmpl w:val="56F0D1B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DD230B"/>
    <w:multiLevelType w:val="hybridMultilevel"/>
    <w:tmpl w:val="1ABE47F4"/>
    <w:lvl w:ilvl="0" w:tplc="CA36079E">
      <w:start w:val="1"/>
      <w:numFmt w:val="decimal"/>
      <w:pStyle w:val="testobold"/>
      <w:lvlText w:val="%1."/>
      <w:lvlJc w:val="left"/>
      <w:pPr>
        <w:ind w:left="720" w:hanging="360"/>
      </w:pPr>
      <w:rPr>
        <w:rFonts w:ascii="Times New Roman" w:hAnsi="Times New Roman" w:cs="Times New Roman" w:hint="default"/>
        <w:b w:val="0"/>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3C7477C"/>
    <w:multiLevelType w:val="hybridMultilevel"/>
    <w:tmpl w:val="3F88C040"/>
    <w:lvl w:ilvl="0" w:tplc="D89671E0">
      <w:start w:val="1"/>
      <w:numFmt w:val="bullet"/>
      <w:lvlText w:val=""/>
      <w:lvlJc w:val="left"/>
      <w:pPr>
        <w:tabs>
          <w:tab w:val="num" w:pos="360"/>
        </w:tabs>
        <w:ind w:left="360" w:hanging="360"/>
      </w:pPr>
      <w:rPr>
        <w:rFonts w:ascii="Symbol" w:hAnsi="Symbol" w:hint="default"/>
        <w:color w:val="auto"/>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F0047"/>
    <w:multiLevelType w:val="hybridMultilevel"/>
    <w:tmpl w:val="C65C5CDE"/>
    <w:lvl w:ilvl="0" w:tplc="9CD8700C">
      <w:start w:val="1"/>
      <w:numFmt w:val="bullet"/>
      <w:lvlText w:val=""/>
      <w:lvlPicBulletId w:val="0"/>
      <w:lvlJc w:val="left"/>
      <w:pPr>
        <w:tabs>
          <w:tab w:val="num" w:pos="928"/>
        </w:tabs>
        <w:ind w:left="928"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80210"/>
    <w:multiLevelType w:val="multilevel"/>
    <w:tmpl w:val="B6742C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05EAD"/>
    <w:multiLevelType w:val="multilevel"/>
    <w:tmpl w:val="B7CC9194"/>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F7614B"/>
    <w:multiLevelType w:val="multilevel"/>
    <w:tmpl w:val="D41CBF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892F81"/>
    <w:multiLevelType w:val="hybridMultilevel"/>
    <w:tmpl w:val="72BC07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7D0343"/>
    <w:multiLevelType w:val="hybridMultilevel"/>
    <w:tmpl w:val="0F74222A"/>
    <w:lvl w:ilvl="0" w:tplc="8E7222A4">
      <w:numFmt w:val="bullet"/>
      <w:lvlText w:val="-"/>
      <w:lvlJc w:val="left"/>
      <w:pPr>
        <w:tabs>
          <w:tab w:val="num" w:pos="720"/>
        </w:tabs>
        <w:ind w:left="720" w:hanging="360"/>
      </w:pPr>
      <w:rPr>
        <w:rFonts w:ascii="Times New Roman" w:eastAsia="Times New Roman" w:hAnsi="Times New Roman" w:cs="Times New Roman" w:hint="default"/>
      </w:rPr>
    </w:lvl>
    <w:lvl w:ilvl="1" w:tplc="65C4A1E8" w:tentative="1">
      <w:start w:val="1"/>
      <w:numFmt w:val="bullet"/>
      <w:lvlText w:val="o"/>
      <w:lvlJc w:val="left"/>
      <w:pPr>
        <w:tabs>
          <w:tab w:val="num" w:pos="1440"/>
        </w:tabs>
        <w:ind w:left="1440" w:hanging="360"/>
      </w:pPr>
      <w:rPr>
        <w:rFonts w:ascii="Courier New" w:hAnsi="Courier New" w:cs="Courier New" w:hint="default"/>
      </w:rPr>
    </w:lvl>
    <w:lvl w:ilvl="2" w:tplc="C2C6C542" w:tentative="1">
      <w:start w:val="1"/>
      <w:numFmt w:val="bullet"/>
      <w:lvlText w:val=""/>
      <w:lvlJc w:val="left"/>
      <w:pPr>
        <w:tabs>
          <w:tab w:val="num" w:pos="2160"/>
        </w:tabs>
        <w:ind w:left="2160" w:hanging="360"/>
      </w:pPr>
      <w:rPr>
        <w:rFonts w:ascii="Wingdings" w:hAnsi="Wingdings" w:hint="default"/>
      </w:rPr>
    </w:lvl>
    <w:lvl w:ilvl="3" w:tplc="328C8BA2" w:tentative="1">
      <w:start w:val="1"/>
      <w:numFmt w:val="bullet"/>
      <w:lvlText w:val=""/>
      <w:lvlJc w:val="left"/>
      <w:pPr>
        <w:tabs>
          <w:tab w:val="num" w:pos="2880"/>
        </w:tabs>
        <w:ind w:left="2880" w:hanging="360"/>
      </w:pPr>
      <w:rPr>
        <w:rFonts w:ascii="Symbol" w:hAnsi="Symbol" w:hint="default"/>
      </w:rPr>
    </w:lvl>
    <w:lvl w:ilvl="4" w:tplc="3FC82F62" w:tentative="1">
      <w:start w:val="1"/>
      <w:numFmt w:val="bullet"/>
      <w:lvlText w:val="o"/>
      <w:lvlJc w:val="left"/>
      <w:pPr>
        <w:tabs>
          <w:tab w:val="num" w:pos="3600"/>
        </w:tabs>
        <w:ind w:left="3600" w:hanging="360"/>
      </w:pPr>
      <w:rPr>
        <w:rFonts w:ascii="Courier New" w:hAnsi="Courier New" w:cs="Courier New" w:hint="default"/>
      </w:rPr>
    </w:lvl>
    <w:lvl w:ilvl="5" w:tplc="30B60944" w:tentative="1">
      <w:start w:val="1"/>
      <w:numFmt w:val="bullet"/>
      <w:lvlText w:val=""/>
      <w:lvlJc w:val="left"/>
      <w:pPr>
        <w:tabs>
          <w:tab w:val="num" w:pos="4320"/>
        </w:tabs>
        <w:ind w:left="4320" w:hanging="360"/>
      </w:pPr>
      <w:rPr>
        <w:rFonts w:ascii="Wingdings" w:hAnsi="Wingdings" w:hint="default"/>
      </w:rPr>
    </w:lvl>
    <w:lvl w:ilvl="6" w:tplc="F2AEA7C0" w:tentative="1">
      <w:start w:val="1"/>
      <w:numFmt w:val="bullet"/>
      <w:lvlText w:val=""/>
      <w:lvlJc w:val="left"/>
      <w:pPr>
        <w:tabs>
          <w:tab w:val="num" w:pos="5040"/>
        </w:tabs>
        <w:ind w:left="5040" w:hanging="360"/>
      </w:pPr>
      <w:rPr>
        <w:rFonts w:ascii="Symbol" w:hAnsi="Symbol" w:hint="default"/>
      </w:rPr>
    </w:lvl>
    <w:lvl w:ilvl="7" w:tplc="FE38733E" w:tentative="1">
      <w:start w:val="1"/>
      <w:numFmt w:val="bullet"/>
      <w:lvlText w:val="o"/>
      <w:lvlJc w:val="left"/>
      <w:pPr>
        <w:tabs>
          <w:tab w:val="num" w:pos="5760"/>
        </w:tabs>
        <w:ind w:left="5760" w:hanging="360"/>
      </w:pPr>
      <w:rPr>
        <w:rFonts w:ascii="Courier New" w:hAnsi="Courier New" w:cs="Courier New" w:hint="default"/>
      </w:rPr>
    </w:lvl>
    <w:lvl w:ilvl="8" w:tplc="6E5C3B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0A4E07"/>
    <w:multiLevelType w:val="hybridMultilevel"/>
    <w:tmpl w:val="B2E210E2"/>
    <w:lvl w:ilvl="0" w:tplc="9CBA2C98">
      <w:numFmt w:val="bullet"/>
      <w:lvlText w:val="-"/>
      <w:lvlJc w:val="left"/>
      <w:pPr>
        <w:tabs>
          <w:tab w:val="num" w:pos="1068"/>
        </w:tabs>
        <w:ind w:left="1068" w:hanging="360"/>
      </w:pPr>
      <w:rPr>
        <w:rFonts w:ascii="Times New Roman" w:eastAsia="Times New Roman" w:hAnsi="Times New Roman" w:cs="Times New Roman" w:hint="default"/>
      </w:rPr>
    </w:lvl>
    <w:lvl w:ilvl="1" w:tplc="7B26C1E4">
      <w:start w:val="1"/>
      <w:numFmt w:val="bullet"/>
      <w:lvlText w:val=""/>
      <w:lvlJc w:val="left"/>
      <w:pPr>
        <w:tabs>
          <w:tab w:val="num" w:pos="1788"/>
        </w:tabs>
        <w:ind w:left="1788" w:hanging="360"/>
      </w:pPr>
      <w:rPr>
        <w:rFonts w:ascii="Symbol" w:hAnsi="Symbol" w:hint="default"/>
        <w:color w:val="auto"/>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59FB447C"/>
    <w:multiLevelType w:val="hybridMultilevel"/>
    <w:tmpl w:val="056AFA66"/>
    <w:lvl w:ilvl="0" w:tplc="04100011">
      <w:start w:val="1"/>
      <w:numFmt w:val="decimal"/>
      <w:lvlText w:val="%1)"/>
      <w:lvlJc w:val="left"/>
      <w:pPr>
        <w:tabs>
          <w:tab w:val="num" w:pos="502"/>
        </w:tabs>
        <w:ind w:left="502" w:hanging="360"/>
      </w:pPr>
      <w:rPr>
        <w:rFonts w:hint="default"/>
      </w:rPr>
    </w:lvl>
    <w:lvl w:ilvl="1" w:tplc="E70403A6">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CF55DEC"/>
    <w:multiLevelType w:val="hybridMultilevel"/>
    <w:tmpl w:val="5324FA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E6C1E4E"/>
    <w:multiLevelType w:val="multilevel"/>
    <w:tmpl w:val="E17872E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83AA2"/>
    <w:multiLevelType w:val="hybridMultilevel"/>
    <w:tmpl w:val="B178E094"/>
    <w:lvl w:ilvl="0" w:tplc="883E4CD6">
      <w:start w:val="1"/>
      <w:numFmt w:val="decimal"/>
      <w:lvlText w:val="%1)"/>
      <w:lvlJc w:val="left"/>
      <w:pPr>
        <w:tabs>
          <w:tab w:val="num" w:pos="720"/>
        </w:tabs>
        <w:ind w:left="720" w:hanging="360"/>
      </w:pPr>
      <w:rPr>
        <w:rFonts w:hint="default"/>
      </w:rPr>
    </w:lvl>
    <w:lvl w:ilvl="1" w:tplc="46F6D156">
      <w:start w:val="1"/>
      <w:numFmt w:val="lowerLetter"/>
      <w:lvlText w:val="%2."/>
      <w:lvlJc w:val="left"/>
      <w:pPr>
        <w:tabs>
          <w:tab w:val="num" w:pos="1440"/>
        </w:tabs>
        <w:ind w:left="1440" w:hanging="360"/>
      </w:pPr>
    </w:lvl>
    <w:lvl w:ilvl="2" w:tplc="8BB66F40" w:tentative="1">
      <w:start w:val="1"/>
      <w:numFmt w:val="lowerRoman"/>
      <w:lvlText w:val="%3."/>
      <w:lvlJc w:val="right"/>
      <w:pPr>
        <w:tabs>
          <w:tab w:val="num" w:pos="2160"/>
        </w:tabs>
        <w:ind w:left="2160" w:hanging="180"/>
      </w:pPr>
    </w:lvl>
    <w:lvl w:ilvl="3" w:tplc="66485F5E" w:tentative="1">
      <w:start w:val="1"/>
      <w:numFmt w:val="decimal"/>
      <w:lvlText w:val="%4."/>
      <w:lvlJc w:val="left"/>
      <w:pPr>
        <w:tabs>
          <w:tab w:val="num" w:pos="2880"/>
        </w:tabs>
        <w:ind w:left="2880" w:hanging="360"/>
      </w:pPr>
    </w:lvl>
    <w:lvl w:ilvl="4" w:tplc="F7D682AE" w:tentative="1">
      <w:start w:val="1"/>
      <w:numFmt w:val="lowerLetter"/>
      <w:lvlText w:val="%5."/>
      <w:lvlJc w:val="left"/>
      <w:pPr>
        <w:tabs>
          <w:tab w:val="num" w:pos="3600"/>
        </w:tabs>
        <w:ind w:left="3600" w:hanging="360"/>
      </w:pPr>
    </w:lvl>
    <w:lvl w:ilvl="5" w:tplc="D51E7A9C" w:tentative="1">
      <w:start w:val="1"/>
      <w:numFmt w:val="lowerRoman"/>
      <w:lvlText w:val="%6."/>
      <w:lvlJc w:val="right"/>
      <w:pPr>
        <w:tabs>
          <w:tab w:val="num" w:pos="4320"/>
        </w:tabs>
        <w:ind w:left="4320" w:hanging="180"/>
      </w:pPr>
    </w:lvl>
    <w:lvl w:ilvl="6" w:tplc="31DAE600" w:tentative="1">
      <w:start w:val="1"/>
      <w:numFmt w:val="decimal"/>
      <w:lvlText w:val="%7."/>
      <w:lvlJc w:val="left"/>
      <w:pPr>
        <w:tabs>
          <w:tab w:val="num" w:pos="5040"/>
        </w:tabs>
        <w:ind w:left="5040" w:hanging="360"/>
      </w:pPr>
    </w:lvl>
    <w:lvl w:ilvl="7" w:tplc="42A62700" w:tentative="1">
      <w:start w:val="1"/>
      <w:numFmt w:val="lowerLetter"/>
      <w:lvlText w:val="%8."/>
      <w:lvlJc w:val="left"/>
      <w:pPr>
        <w:tabs>
          <w:tab w:val="num" w:pos="5760"/>
        </w:tabs>
        <w:ind w:left="5760" w:hanging="360"/>
      </w:pPr>
    </w:lvl>
    <w:lvl w:ilvl="8" w:tplc="824C1022" w:tentative="1">
      <w:start w:val="1"/>
      <w:numFmt w:val="lowerRoman"/>
      <w:lvlText w:val="%9."/>
      <w:lvlJc w:val="right"/>
      <w:pPr>
        <w:tabs>
          <w:tab w:val="num" w:pos="6480"/>
        </w:tabs>
        <w:ind w:left="6480" w:hanging="180"/>
      </w:pPr>
    </w:lvl>
  </w:abstractNum>
  <w:abstractNum w:abstractNumId="25" w15:restartNumberingAfterBreak="0">
    <w:nsid w:val="6EE7629E"/>
    <w:multiLevelType w:val="hybridMultilevel"/>
    <w:tmpl w:val="8D98ABD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2A5E50"/>
    <w:multiLevelType w:val="multilevel"/>
    <w:tmpl w:val="316431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02173F6"/>
    <w:multiLevelType w:val="singleLevel"/>
    <w:tmpl w:val="0410000F"/>
    <w:lvl w:ilvl="0">
      <w:start w:val="1"/>
      <w:numFmt w:val="decimal"/>
      <w:lvlText w:val="%1."/>
      <w:lvlJc w:val="left"/>
      <w:pPr>
        <w:tabs>
          <w:tab w:val="num" w:pos="360"/>
        </w:tabs>
        <w:ind w:left="360" w:hanging="360"/>
      </w:pPr>
      <w:rPr>
        <w:rFonts w:hint="default"/>
      </w:rPr>
    </w:lvl>
  </w:abstractNum>
  <w:abstractNum w:abstractNumId="28" w15:restartNumberingAfterBreak="0">
    <w:nsid w:val="71A64F10"/>
    <w:multiLevelType w:val="singleLevel"/>
    <w:tmpl w:val="0410000F"/>
    <w:lvl w:ilvl="0">
      <w:start w:val="1"/>
      <w:numFmt w:val="decimal"/>
      <w:lvlText w:val="%1."/>
      <w:lvlJc w:val="left"/>
      <w:pPr>
        <w:tabs>
          <w:tab w:val="num" w:pos="360"/>
        </w:tabs>
        <w:ind w:left="360" w:hanging="360"/>
      </w:pPr>
      <w:rPr>
        <w:rFonts w:hint="default"/>
      </w:rPr>
    </w:lvl>
  </w:abstractNum>
  <w:abstractNum w:abstractNumId="29" w15:restartNumberingAfterBreak="0">
    <w:nsid w:val="753545E8"/>
    <w:multiLevelType w:val="multilevel"/>
    <w:tmpl w:val="C5E81118"/>
    <w:lvl w:ilvl="0">
      <w:start w:val="1"/>
      <w:numFmt w:val="bullet"/>
      <w:lvlText w:val=""/>
      <w:lvlJc w:val="left"/>
      <w:pPr>
        <w:tabs>
          <w:tab w:val="num" w:pos="928"/>
        </w:tabs>
        <w:ind w:left="928"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533BD4"/>
    <w:multiLevelType w:val="hybridMultilevel"/>
    <w:tmpl w:val="C5E81118"/>
    <w:lvl w:ilvl="0" w:tplc="7B26C1E4">
      <w:start w:val="1"/>
      <w:numFmt w:val="bullet"/>
      <w:lvlText w:val=""/>
      <w:lvlJc w:val="left"/>
      <w:pPr>
        <w:tabs>
          <w:tab w:val="num" w:pos="928"/>
        </w:tabs>
        <w:ind w:left="928"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84548294">
    <w:abstractNumId w:val="19"/>
  </w:num>
  <w:num w:numId="2" w16cid:durableId="1869905666">
    <w:abstractNumId w:val="7"/>
  </w:num>
  <w:num w:numId="3" w16cid:durableId="1090199319">
    <w:abstractNumId w:val="24"/>
  </w:num>
  <w:num w:numId="4" w16cid:durableId="1390499211">
    <w:abstractNumId w:val="6"/>
  </w:num>
  <w:num w:numId="5" w16cid:durableId="1705865575">
    <w:abstractNumId w:val="16"/>
  </w:num>
  <w:num w:numId="6" w16cid:durableId="975184499">
    <w:abstractNumId w:val="26"/>
  </w:num>
  <w:num w:numId="7" w16cid:durableId="1058166862">
    <w:abstractNumId w:val="17"/>
  </w:num>
  <w:num w:numId="8" w16cid:durableId="1753772647">
    <w:abstractNumId w:val="15"/>
  </w:num>
  <w:num w:numId="9" w16cid:durableId="1912033941">
    <w:abstractNumId w:val="23"/>
  </w:num>
  <w:num w:numId="10" w16cid:durableId="1337878709">
    <w:abstractNumId w:val="1"/>
  </w:num>
  <w:num w:numId="11" w16cid:durableId="249778833">
    <w:abstractNumId w:val="27"/>
  </w:num>
  <w:num w:numId="12" w16cid:durableId="905801584">
    <w:abstractNumId w:val="5"/>
  </w:num>
  <w:num w:numId="13" w16cid:durableId="1546288117">
    <w:abstractNumId w:val="13"/>
  </w:num>
  <w:num w:numId="14" w16cid:durableId="695541864">
    <w:abstractNumId w:val="4"/>
  </w:num>
  <w:num w:numId="15" w16cid:durableId="564073518">
    <w:abstractNumId w:val="3"/>
  </w:num>
  <w:num w:numId="16" w16cid:durableId="211357113">
    <w:abstractNumId w:val="21"/>
  </w:num>
  <w:num w:numId="17" w16cid:durableId="1254820479">
    <w:abstractNumId w:val="30"/>
  </w:num>
  <w:num w:numId="18" w16cid:durableId="925264249">
    <w:abstractNumId w:val="29"/>
  </w:num>
  <w:num w:numId="19" w16cid:durableId="888995983">
    <w:abstractNumId w:val="10"/>
  </w:num>
  <w:num w:numId="20" w16cid:durableId="1238859417">
    <w:abstractNumId w:val="20"/>
  </w:num>
  <w:num w:numId="21" w16cid:durableId="1616326840">
    <w:abstractNumId w:val="14"/>
  </w:num>
  <w:num w:numId="22" w16cid:durableId="2123263178">
    <w:abstractNumId w:val="28"/>
  </w:num>
  <w:num w:numId="23" w16cid:durableId="1370254112">
    <w:abstractNumId w:val="8"/>
  </w:num>
  <w:num w:numId="24" w16cid:durableId="1348751062">
    <w:abstractNumId w:val="0"/>
  </w:num>
  <w:num w:numId="25" w16cid:durableId="640424367">
    <w:abstractNumId w:val="18"/>
  </w:num>
  <w:num w:numId="26" w16cid:durableId="644043635">
    <w:abstractNumId w:val="11"/>
  </w:num>
  <w:num w:numId="27" w16cid:durableId="948244332">
    <w:abstractNumId w:val="12"/>
  </w:num>
  <w:num w:numId="28" w16cid:durableId="1152796130">
    <w:abstractNumId w:val="2"/>
  </w:num>
  <w:num w:numId="29" w16cid:durableId="1461414085">
    <w:abstractNumId w:val="22"/>
  </w:num>
  <w:num w:numId="30" w16cid:durableId="92938213">
    <w:abstractNumId w:val="9"/>
  </w:num>
  <w:num w:numId="31" w16cid:durableId="6758976">
    <w:abstractNumId w:val="25"/>
  </w:num>
  <w:num w:numId="32" w16cid:durableId="634138196">
    <w:abstractNumId w:val="10"/>
  </w:num>
  <w:num w:numId="33" w16cid:durableId="1822039261">
    <w:abstractNumId w:val="8"/>
  </w:num>
  <w:num w:numId="34" w16cid:durableId="1141507222">
    <w:abstractNumId w:val="0"/>
  </w:num>
  <w:num w:numId="35" w16cid:durableId="1094597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6854141">
    <w:abstractNumId w:val="2"/>
  </w:num>
  <w:num w:numId="37" w16cid:durableId="189630925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8568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DE"/>
    <w:rsid w:val="000068DD"/>
    <w:rsid w:val="0000754F"/>
    <w:rsid w:val="0002207E"/>
    <w:rsid w:val="00023EB3"/>
    <w:rsid w:val="00024AEA"/>
    <w:rsid w:val="0004548E"/>
    <w:rsid w:val="00075736"/>
    <w:rsid w:val="00081114"/>
    <w:rsid w:val="00087F8A"/>
    <w:rsid w:val="00094E01"/>
    <w:rsid w:val="000A2006"/>
    <w:rsid w:val="000A262F"/>
    <w:rsid w:val="000B0414"/>
    <w:rsid w:val="000C7781"/>
    <w:rsid w:val="000E0125"/>
    <w:rsid w:val="000E1789"/>
    <w:rsid w:val="000E2C1C"/>
    <w:rsid w:val="000E7F87"/>
    <w:rsid w:val="000F1776"/>
    <w:rsid w:val="000F2871"/>
    <w:rsid w:val="001053A5"/>
    <w:rsid w:val="00120B42"/>
    <w:rsid w:val="00140B8A"/>
    <w:rsid w:val="001629C8"/>
    <w:rsid w:val="001C43A6"/>
    <w:rsid w:val="001C59EB"/>
    <w:rsid w:val="001D61DE"/>
    <w:rsid w:val="001E281B"/>
    <w:rsid w:val="001F1716"/>
    <w:rsid w:val="001F4CB6"/>
    <w:rsid w:val="00205A30"/>
    <w:rsid w:val="002123C6"/>
    <w:rsid w:val="00216F75"/>
    <w:rsid w:val="002235CF"/>
    <w:rsid w:val="00230C5F"/>
    <w:rsid w:val="002516CC"/>
    <w:rsid w:val="00253EDF"/>
    <w:rsid w:val="00266971"/>
    <w:rsid w:val="00266CC1"/>
    <w:rsid w:val="00285030"/>
    <w:rsid w:val="002902E0"/>
    <w:rsid w:val="00293132"/>
    <w:rsid w:val="002940DE"/>
    <w:rsid w:val="002B21C0"/>
    <w:rsid w:val="002E1F5C"/>
    <w:rsid w:val="002E5803"/>
    <w:rsid w:val="002F1A94"/>
    <w:rsid w:val="002F5E2E"/>
    <w:rsid w:val="00300BD8"/>
    <w:rsid w:val="003074BF"/>
    <w:rsid w:val="00314383"/>
    <w:rsid w:val="0035279C"/>
    <w:rsid w:val="00364AA0"/>
    <w:rsid w:val="00367AFE"/>
    <w:rsid w:val="003733A6"/>
    <w:rsid w:val="00376C75"/>
    <w:rsid w:val="00386FA5"/>
    <w:rsid w:val="003B761A"/>
    <w:rsid w:val="003E4782"/>
    <w:rsid w:val="003F185C"/>
    <w:rsid w:val="00412469"/>
    <w:rsid w:val="00440C61"/>
    <w:rsid w:val="004529D7"/>
    <w:rsid w:val="00455483"/>
    <w:rsid w:val="00456BC8"/>
    <w:rsid w:val="00461C18"/>
    <w:rsid w:val="004A11C1"/>
    <w:rsid w:val="004D37BD"/>
    <w:rsid w:val="004E38C1"/>
    <w:rsid w:val="004E6AE9"/>
    <w:rsid w:val="004F7E9A"/>
    <w:rsid w:val="00504274"/>
    <w:rsid w:val="0050618F"/>
    <w:rsid w:val="00527CAC"/>
    <w:rsid w:val="00544428"/>
    <w:rsid w:val="005514AA"/>
    <w:rsid w:val="00563BA0"/>
    <w:rsid w:val="0057620C"/>
    <w:rsid w:val="005918F3"/>
    <w:rsid w:val="005A6800"/>
    <w:rsid w:val="005B129B"/>
    <w:rsid w:val="005B1E5E"/>
    <w:rsid w:val="005C4402"/>
    <w:rsid w:val="005E1B50"/>
    <w:rsid w:val="005F762F"/>
    <w:rsid w:val="005F770B"/>
    <w:rsid w:val="006056F0"/>
    <w:rsid w:val="00616473"/>
    <w:rsid w:val="00617E84"/>
    <w:rsid w:val="00634563"/>
    <w:rsid w:val="00634960"/>
    <w:rsid w:val="00637F90"/>
    <w:rsid w:val="00641A52"/>
    <w:rsid w:val="006455C1"/>
    <w:rsid w:val="00652058"/>
    <w:rsid w:val="00690D14"/>
    <w:rsid w:val="006B23F8"/>
    <w:rsid w:val="006B42D5"/>
    <w:rsid w:val="00706A8F"/>
    <w:rsid w:val="007439B5"/>
    <w:rsid w:val="00752BCF"/>
    <w:rsid w:val="0076244E"/>
    <w:rsid w:val="0076292B"/>
    <w:rsid w:val="007641A3"/>
    <w:rsid w:val="00766051"/>
    <w:rsid w:val="00767559"/>
    <w:rsid w:val="00785D5E"/>
    <w:rsid w:val="007A4FF6"/>
    <w:rsid w:val="007B4B29"/>
    <w:rsid w:val="007B7706"/>
    <w:rsid w:val="007C4C78"/>
    <w:rsid w:val="007C7583"/>
    <w:rsid w:val="007D24C4"/>
    <w:rsid w:val="007D4D32"/>
    <w:rsid w:val="007E7980"/>
    <w:rsid w:val="007F68B1"/>
    <w:rsid w:val="00800A1C"/>
    <w:rsid w:val="00827064"/>
    <w:rsid w:val="008757E2"/>
    <w:rsid w:val="00881B45"/>
    <w:rsid w:val="008B7212"/>
    <w:rsid w:val="008D348F"/>
    <w:rsid w:val="008E03FA"/>
    <w:rsid w:val="008E12DF"/>
    <w:rsid w:val="008E2EC7"/>
    <w:rsid w:val="008F2728"/>
    <w:rsid w:val="00922935"/>
    <w:rsid w:val="009345A1"/>
    <w:rsid w:val="0094331A"/>
    <w:rsid w:val="0098211F"/>
    <w:rsid w:val="00990B38"/>
    <w:rsid w:val="0099209D"/>
    <w:rsid w:val="009A419A"/>
    <w:rsid w:val="009B0629"/>
    <w:rsid w:val="009B58C6"/>
    <w:rsid w:val="009B6CF4"/>
    <w:rsid w:val="009D3331"/>
    <w:rsid w:val="009E2797"/>
    <w:rsid w:val="00A1145C"/>
    <w:rsid w:val="00A146A0"/>
    <w:rsid w:val="00A61997"/>
    <w:rsid w:val="00A765A2"/>
    <w:rsid w:val="00A822FD"/>
    <w:rsid w:val="00AC5AFA"/>
    <w:rsid w:val="00AF2A8B"/>
    <w:rsid w:val="00AF3D67"/>
    <w:rsid w:val="00AF41B5"/>
    <w:rsid w:val="00B072B9"/>
    <w:rsid w:val="00B24575"/>
    <w:rsid w:val="00B26A4E"/>
    <w:rsid w:val="00B41DEF"/>
    <w:rsid w:val="00B77888"/>
    <w:rsid w:val="00B86B6D"/>
    <w:rsid w:val="00B86C30"/>
    <w:rsid w:val="00B92ABD"/>
    <w:rsid w:val="00B949AA"/>
    <w:rsid w:val="00B9518C"/>
    <w:rsid w:val="00B95244"/>
    <w:rsid w:val="00B95D33"/>
    <w:rsid w:val="00B97A70"/>
    <w:rsid w:val="00BA1A6A"/>
    <w:rsid w:val="00BA33B8"/>
    <w:rsid w:val="00BC4AFE"/>
    <w:rsid w:val="00BC5E21"/>
    <w:rsid w:val="00BD20D6"/>
    <w:rsid w:val="00BD2982"/>
    <w:rsid w:val="00BD5996"/>
    <w:rsid w:val="00BD7C65"/>
    <w:rsid w:val="00BF20D1"/>
    <w:rsid w:val="00BF7698"/>
    <w:rsid w:val="00C041C3"/>
    <w:rsid w:val="00C21746"/>
    <w:rsid w:val="00C31AEC"/>
    <w:rsid w:val="00C42433"/>
    <w:rsid w:val="00C6457D"/>
    <w:rsid w:val="00C67E05"/>
    <w:rsid w:val="00C73E5B"/>
    <w:rsid w:val="00C81E8E"/>
    <w:rsid w:val="00C944F2"/>
    <w:rsid w:val="00C95762"/>
    <w:rsid w:val="00CA0D66"/>
    <w:rsid w:val="00CC463E"/>
    <w:rsid w:val="00CE5CAE"/>
    <w:rsid w:val="00D003E5"/>
    <w:rsid w:val="00D22BFB"/>
    <w:rsid w:val="00D25A63"/>
    <w:rsid w:val="00D31266"/>
    <w:rsid w:val="00D4424E"/>
    <w:rsid w:val="00D46EE8"/>
    <w:rsid w:val="00D84AFC"/>
    <w:rsid w:val="00DA59F5"/>
    <w:rsid w:val="00DE3286"/>
    <w:rsid w:val="00DE37AD"/>
    <w:rsid w:val="00E23DBE"/>
    <w:rsid w:val="00E24B25"/>
    <w:rsid w:val="00E35A96"/>
    <w:rsid w:val="00E365EF"/>
    <w:rsid w:val="00E41F49"/>
    <w:rsid w:val="00E429D9"/>
    <w:rsid w:val="00E43617"/>
    <w:rsid w:val="00E6037F"/>
    <w:rsid w:val="00E65BF4"/>
    <w:rsid w:val="00E764D8"/>
    <w:rsid w:val="00E7770D"/>
    <w:rsid w:val="00EA3E33"/>
    <w:rsid w:val="00EB22D4"/>
    <w:rsid w:val="00EC0BF0"/>
    <w:rsid w:val="00ED3AB4"/>
    <w:rsid w:val="00EE0851"/>
    <w:rsid w:val="00EF59DB"/>
    <w:rsid w:val="00F1015E"/>
    <w:rsid w:val="00F14BE5"/>
    <w:rsid w:val="00F16519"/>
    <w:rsid w:val="00F23606"/>
    <w:rsid w:val="00F3185D"/>
    <w:rsid w:val="00F325F6"/>
    <w:rsid w:val="00F42BE2"/>
    <w:rsid w:val="00F717CA"/>
    <w:rsid w:val="00F8456E"/>
    <w:rsid w:val="00F86892"/>
    <w:rsid w:val="00FA3C52"/>
    <w:rsid w:val="00FA4226"/>
    <w:rsid w:val="00FB109A"/>
    <w:rsid w:val="00FB7C4F"/>
    <w:rsid w:val="00FF55AA"/>
    <w:rsid w:val="00FF5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33AD2"/>
  <w15:docId w15:val="{2FC54548-1595-4AD9-A18E-A9149E8D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66CC1"/>
    <w:rPr>
      <w:sz w:val="24"/>
      <w:szCs w:val="24"/>
    </w:rPr>
  </w:style>
  <w:style w:type="paragraph" w:styleId="Titolo1">
    <w:name w:val="heading 1"/>
    <w:next w:val="Normale"/>
    <w:qFormat/>
    <w:rsid w:val="00266CC1"/>
    <w:pPr>
      <w:outlineLvl w:val="0"/>
    </w:pPr>
    <w:rPr>
      <w:noProof/>
    </w:rPr>
  </w:style>
  <w:style w:type="paragraph" w:styleId="Titolo2">
    <w:name w:val="heading 2"/>
    <w:basedOn w:val="Normale"/>
    <w:next w:val="Normale"/>
    <w:qFormat/>
    <w:rsid w:val="00266CC1"/>
    <w:pPr>
      <w:keepNext/>
      <w:jc w:val="center"/>
      <w:outlineLvl w:val="1"/>
    </w:pPr>
    <w:rPr>
      <w:b/>
      <w:sz w:val="20"/>
    </w:rPr>
  </w:style>
  <w:style w:type="paragraph" w:styleId="Titolo3">
    <w:name w:val="heading 3"/>
    <w:basedOn w:val="Normale"/>
    <w:next w:val="Normale"/>
    <w:qFormat/>
    <w:rsid w:val="00266CC1"/>
    <w:pPr>
      <w:keepNext/>
      <w:jc w:val="center"/>
      <w:outlineLvl w:val="2"/>
    </w:pPr>
    <w:rPr>
      <w:b/>
    </w:rPr>
  </w:style>
  <w:style w:type="paragraph" w:styleId="Titolo4">
    <w:name w:val="heading 4"/>
    <w:basedOn w:val="Normale"/>
    <w:next w:val="Normale"/>
    <w:qFormat/>
    <w:rsid w:val="00266CC1"/>
    <w:pPr>
      <w:keepNext/>
      <w:jc w:val="right"/>
      <w:outlineLvl w:val="3"/>
    </w:pPr>
    <w:rPr>
      <w:i/>
      <w:iCs/>
    </w:rPr>
  </w:style>
  <w:style w:type="paragraph" w:styleId="Titolo5">
    <w:name w:val="heading 5"/>
    <w:basedOn w:val="Normale"/>
    <w:next w:val="Normale"/>
    <w:qFormat/>
    <w:rsid w:val="00266CC1"/>
    <w:pPr>
      <w:keepNext/>
      <w:spacing w:line="360" w:lineRule="auto"/>
      <w:jc w:val="center"/>
      <w:outlineLvl w:val="4"/>
    </w:pPr>
    <w:rPr>
      <w:i/>
      <w:sz w:val="20"/>
    </w:rPr>
  </w:style>
  <w:style w:type="paragraph" w:styleId="Titolo6">
    <w:name w:val="heading 6"/>
    <w:basedOn w:val="Normale"/>
    <w:next w:val="Normale"/>
    <w:qFormat/>
    <w:rsid w:val="00266CC1"/>
    <w:pPr>
      <w:keepNext/>
      <w:spacing w:line="260" w:lineRule="exact"/>
      <w:ind w:left="284" w:hanging="284"/>
      <w:jc w:val="center"/>
      <w:outlineLvl w:val="5"/>
    </w:pPr>
    <w:rPr>
      <w:b/>
      <w:bCs/>
      <w:i/>
      <w:iCs/>
    </w:rPr>
  </w:style>
  <w:style w:type="paragraph" w:styleId="Titolo7">
    <w:name w:val="heading 7"/>
    <w:basedOn w:val="Normale"/>
    <w:next w:val="Normale"/>
    <w:qFormat/>
    <w:rsid w:val="00266CC1"/>
    <w:pPr>
      <w:keepNext/>
      <w:spacing w:line="260" w:lineRule="exact"/>
      <w:jc w:val="center"/>
      <w:outlineLvl w:val="6"/>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nuovo">
    <w:name w:val="Stile nuovo"/>
    <w:basedOn w:val="Normale"/>
    <w:rsid w:val="00266CC1"/>
    <w:pPr>
      <w:spacing w:line="360" w:lineRule="auto"/>
      <w:jc w:val="both"/>
    </w:pPr>
  </w:style>
  <w:style w:type="paragraph" w:styleId="Intestazione">
    <w:name w:val="header"/>
    <w:basedOn w:val="Normale"/>
    <w:rsid w:val="00266CC1"/>
    <w:pPr>
      <w:tabs>
        <w:tab w:val="center" w:pos="4819"/>
        <w:tab w:val="right" w:pos="9638"/>
      </w:tabs>
    </w:pPr>
  </w:style>
  <w:style w:type="paragraph" w:styleId="Pidipagina">
    <w:name w:val="footer"/>
    <w:basedOn w:val="Normale"/>
    <w:rsid w:val="00266CC1"/>
    <w:pPr>
      <w:tabs>
        <w:tab w:val="center" w:pos="4819"/>
        <w:tab w:val="right" w:pos="9638"/>
      </w:tabs>
    </w:pPr>
  </w:style>
  <w:style w:type="character" w:styleId="Enfasicorsivo">
    <w:name w:val="Emphasis"/>
    <w:qFormat/>
    <w:rsid w:val="00266CC1"/>
    <w:rPr>
      <w:i/>
      <w:iCs/>
    </w:rPr>
  </w:style>
  <w:style w:type="paragraph" w:styleId="Titolo">
    <w:name w:val="Title"/>
    <w:basedOn w:val="Normale"/>
    <w:qFormat/>
    <w:rsid w:val="00266CC1"/>
    <w:pPr>
      <w:spacing w:line="360" w:lineRule="auto"/>
      <w:jc w:val="center"/>
    </w:pPr>
    <w:rPr>
      <w:b/>
      <w:noProof/>
    </w:rPr>
  </w:style>
  <w:style w:type="paragraph" w:styleId="Corpodeltesto3">
    <w:name w:val="Body Text 3"/>
    <w:basedOn w:val="Normale"/>
    <w:rsid w:val="00266CC1"/>
    <w:pPr>
      <w:jc w:val="both"/>
    </w:pPr>
    <w:rPr>
      <w:noProof/>
      <w:sz w:val="21"/>
    </w:rPr>
  </w:style>
  <w:style w:type="character" w:styleId="Rimandonotaapidipagina">
    <w:name w:val="footnote reference"/>
    <w:uiPriority w:val="99"/>
    <w:semiHidden/>
    <w:rsid w:val="00266CC1"/>
    <w:rPr>
      <w:vertAlign w:val="superscript"/>
    </w:rPr>
  </w:style>
  <w:style w:type="paragraph" w:styleId="Testonotaapidipagina">
    <w:name w:val="footnote text"/>
    <w:basedOn w:val="Normale"/>
    <w:link w:val="TestonotaapidipaginaCarattere"/>
    <w:rsid w:val="00266CC1"/>
    <w:rPr>
      <w:sz w:val="20"/>
    </w:rPr>
  </w:style>
  <w:style w:type="character" w:styleId="Numeropagina">
    <w:name w:val="page number"/>
    <w:basedOn w:val="Carpredefinitoparagrafo"/>
    <w:rsid w:val="00266CC1"/>
  </w:style>
  <w:style w:type="paragraph" w:styleId="Rientrocorpodeltesto">
    <w:name w:val="Body Text Indent"/>
    <w:basedOn w:val="Normale"/>
    <w:rsid w:val="00266CC1"/>
    <w:pPr>
      <w:spacing w:after="40" w:line="360" w:lineRule="auto"/>
      <w:ind w:left="-357"/>
      <w:jc w:val="both"/>
    </w:pPr>
  </w:style>
  <w:style w:type="paragraph" w:styleId="Corpotesto">
    <w:name w:val="Body Text"/>
    <w:basedOn w:val="Normale"/>
    <w:rsid w:val="00266CC1"/>
    <w:pPr>
      <w:jc w:val="both"/>
    </w:pPr>
  </w:style>
  <w:style w:type="paragraph" w:styleId="Rientrocorpodeltesto2">
    <w:name w:val="Body Text Indent 2"/>
    <w:basedOn w:val="Normale"/>
    <w:rsid w:val="00266CC1"/>
    <w:pPr>
      <w:widowControl w:val="0"/>
      <w:ind w:firstLine="283"/>
      <w:jc w:val="both"/>
    </w:pPr>
  </w:style>
  <w:style w:type="paragraph" w:styleId="Corpodeltesto2">
    <w:name w:val="Body Text 2"/>
    <w:basedOn w:val="Normale"/>
    <w:rsid w:val="00266CC1"/>
    <w:pPr>
      <w:jc w:val="both"/>
    </w:pPr>
    <w:rPr>
      <w:sz w:val="20"/>
      <w:szCs w:val="20"/>
    </w:rPr>
  </w:style>
  <w:style w:type="paragraph" w:styleId="Rientrocorpodeltesto3">
    <w:name w:val="Body Text Indent 3"/>
    <w:basedOn w:val="Normale"/>
    <w:rsid w:val="00266CC1"/>
    <w:pPr>
      <w:ind w:left="284" w:hanging="284"/>
      <w:jc w:val="both"/>
    </w:pPr>
  </w:style>
  <w:style w:type="character" w:styleId="Collegamentoipertestuale">
    <w:name w:val="Hyperlink"/>
    <w:rsid w:val="00266CC1"/>
    <w:rPr>
      <w:color w:val="0000FF"/>
      <w:u w:val="single"/>
    </w:rPr>
  </w:style>
  <w:style w:type="paragraph" w:styleId="Testofumetto">
    <w:name w:val="Balloon Text"/>
    <w:basedOn w:val="Normale"/>
    <w:semiHidden/>
    <w:rsid w:val="0057620C"/>
    <w:rPr>
      <w:rFonts w:ascii="Tahoma" w:hAnsi="Tahoma" w:cs="Tahoma"/>
      <w:sz w:val="16"/>
      <w:szCs w:val="16"/>
    </w:rPr>
  </w:style>
  <w:style w:type="paragraph" w:customStyle="1" w:styleId="formul4">
    <w:name w:val="formul_4"/>
    <w:uiPriority w:val="99"/>
    <w:rsid w:val="00E6037F"/>
    <w:pPr>
      <w:widowControl w:val="0"/>
      <w:suppressAutoHyphens/>
      <w:autoSpaceDE w:val="0"/>
      <w:jc w:val="both"/>
    </w:pPr>
    <w:rPr>
      <w:sz w:val="22"/>
      <w:szCs w:val="22"/>
      <w:lang w:val="en-US" w:eastAsia="ar-SA"/>
    </w:rPr>
  </w:style>
  <w:style w:type="paragraph" w:customStyle="1" w:styleId="Testonormale2">
    <w:name w:val="Testo normale2"/>
    <w:basedOn w:val="Normale"/>
    <w:uiPriority w:val="99"/>
    <w:rsid w:val="00637F90"/>
    <w:rPr>
      <w:rFonts w:ascii="Courier New" w:hAnsi="Courier New" w:cs="Courier New"/>
      <w:sz w:val="20"/>
      <w:szCs w:val="20"/>
      <w:lang w:eastAsia="ar-SA"/>
    </w:rPr>
  </w:style>
  <w:style w:type="paragraph" w:customStyle="1" w:styleId="testobold">
    <w:name w:val="testo bold"/>
    <w:basedOn w:val="Normale"/>
    <w:qFormat/>
    <w:rsid w:val="00637F90"/>
    <w:pPr>
      <w:widowControl w:val="0"/>
      <w:numPr>
        <w:numId w:val="27"/>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exact"/>
      <w:jc w:val="both"/>
    </w:pPr>
    <w:rPr>
      <w:rFonts w:ascii="Helvetica Neue Bold Condensed" w:eastAsia="Arial Unicode MS" w:hAnsi="Helvetica Neue Bold Condensed" w:cs="Arial Unicode MS"/>
      <w:color w:val="000000"/>
      <w:u w:color="000000"/>
    </w:rPr>
  </w:style>
  <w:style w:type="paragraph" w:customStyle="1" w:styleId="testo">
    <w:name w:val="testo"/>
    <w:qFormat/>
    <w:rsid w:val="00637F90"/>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240" w:lineRule="exact"/>
      <w:jc w:val="both"/>
    </w:pPr>
    <w:rPr>
      <w:rFonts w:ascii="Helvetica 47 Light Condensed" w:eastAsia="Arial Unicode MS" w:hAnsi="Helvetica 47 Light Condensed" w:cs="Arial Unicode MS"/>
      <w:color w:val="000000"/>
      <w:sz w:val="24"/>
      <w:szCs w:val="24"/>
      <w:u w:color="000000"/>
    </w:rPr>
  </w:style>
  <w:style w:type="character" w:customStyle="1" w:styleId="TestonotaapidipaginaCarattere">
    <w:name w:val="Testo nota a piè di pagina Carattere"/>
    <w:link w:val="Testonotaapidipagina"/>
    <w:rsid w:val="005B1E5E"/>
    <w:rPr>
      <w:szCs w:val="24"/>
    </w:rPr>
  </w:style>
  <w:style w:type="paragraph" w:styleId="Paragrafoelenco">
    <w:name w:val="List Paragraph"/>
    <w:uiPriority w:val="34"/>
    <w:qFormat/>
    <w:rsid w:val="000F2871"/>
    <w:pPr>
      <w:pBdr>
        <w:top w:val="nil"/>
        <w:left w:val="nil"/>
        <w:bottom w:val="nil"/>
        <w:right w:val="nil"/>
        <w:between w:val="nil"/>
        <w:bar w:val="nil"/>
      </w:pBdr>
      <w:ind w:left="720"/>
    </w:pPr>
    <w:rPr>
      <w:rFonts w:eastAsia="Arial Unicode MS" w:hAnsi="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0616">
      <w:bodyDiv w:val="1"/>
      <w:marLeft w:val="0"/>
      <w:marRight w:val="0"/>
      <w:marTop w:val="0"/>
      <w:marBottom w:val="0"/>
      <w:divBdr>
        <w:top w:val="none" w:sz="0" w:space="0" w:color="auto"/>
        <w:left w:val="none" w:sz="0" w:space="0" w:color="auto"/>
        <w:bottom w:val="none" w:sz="0" w:space="0" w:color="auto"/>
        <w:right w:val="none" w:sz="0" w:space="0" w:color="auto"/>
      </w:divBdr>
    </w:div>
    <w:div w:id="393969489">
      <w:bodyDiv w:val="1"/>
      <w:marLeft w:val="0"/>
      <w:marRight w:val="0"/>
      <w:marTop w:val="0"/>
      <w:marBottom w:val="0"/>
      <w:divBdr>
        <w:top w:val="none" w:sz="0" w:space="0" w:color="auto"/>
        <w:left w:val="none" w:sz="0" w:space="0" w:color="auto"/>
        <w:bottom w:val="none" w:sz="0" w:space="0" w:color="auto"/>
        <w:right w:val="none" w:sz="0" w:space="0" w:color="auto"/>
      </w:divBdr>
    </w:div>
    <w:div w:id="619384882">
      <w:bodyDiv w:val="1"/>
      <w:marLeft w:val="0"/>
      <w:marRight w:val="0"/>
      <w:marTop w:val="0"/>
      <w:marBottom w:val="0"/>
      <w:divBdr>
        <w:top w:val="none" w:sz="0" w:space="0" w:color="auto"/>
        <w:left w:val="none" w:sz="0" w:space="0" w:color="auto"/>
        <w:bottom w:val="none" w:sz="0" w:space="0" w:color="auto"/>
        <w:right w:val="none" w:sz="0" w:space="0" w:color="auto"/>
      </w:divBdr>
    </w:div>
    <w:div w:id="1512530114">
      <w:bodyDiv w:val="1"/>
      <w:marLeft w:val="0"/>
      <w:marRight w:val="0"/>
      <w:marTop w:val="0"/>
      <w:marBottom w:val="0"/>
      <w:divBdr>
        <w:top w:val="none" w:sz="0" w:space="0" w:color="auto"/>
        <w:left w:val="none" w:sz="0" w:space="0" w:color="auto"/>
        <w:bottom w:val="none" w:sz="0" w:space="0" w:color="auto"/>
        <w:right w:val="none" w:sz="0" w:space="0" w:color="auto"/>
      </w:divBdr>
    </w:div>
    <w:div w:id="19462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egiudiziarie.it" TargetMode="External"/><Relationship Id="rId4" Type="http://schemas.openxmlformats.org/officeDocument/2006/relationships/settings" Target="settings.xml"/><Relationship Id="rId9" Type="http://schemas.openxmlformats.org/officeDocument/2006/relationships/hyperlink" Target="http://www.astegiudiziarie.i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ZO.LUCHI\Desktop\delega%20novell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B80681-6613-427B-9EC8-C769263D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delega novellata</Template>
  <TotalTime>348</TotalTime>
  <Pages>22</Pages>
  <Words>6744</Words>
  <Characters>39151</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1\1\06</vt:lpstr>
    </vt:vector>
  </TitlesOfParts>
  <Company>min giustizia</Company>
  <LinksUpToDate>false</LinksUpToDate>
  <CharactersWithSpaces>45804</CharactersWithSpaces>
  <SharedDoc>false</SharedDoc>
  <HLinks>
    <vt:vector size="6" baseType="variant">
      <vt:variant>
        <vt:i4>3211378</vt:i4>
      </vt:variant>
      <vt:variant>
        <vt:i4>0</vt:i4>
      </vt:variant>
      <vt:variant>
        <vt:i4>0</vt:i4>
      </vt:variant>
      <vt:variant>
        <vt:i4>5</vt:i4>
      </vt:variant>
      <vt:variant>
        <vt:lpwstr>http://www.tribunaledicagliari.net/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1\1\06</dc:title>
  <dc:creator>Enzo Luchi</dc:creator>
  <cp:lastModifiedBy>Silvia Cocco</cp:lastModifiedBy>
  <cp:revision>42</cp:revision>
  <cp:lastPrinted>2014-10-21T08:28:00Z</cp:lastPrinted>
  <dcterms:created xsi:type="dcterms:W3CDTF">2019-05-13T12:05:00Z</dcterms:created>
  <dcterms:modified xsi:type="dcterms:W3CDTF">2025-11-19T10:18:00Z</dcterms:modified>
</cp:coreProperties>
</file>